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1AA5D" w14:textId="77777777" w:rsidR="001D681C" w:rsidRDefault="001D681C" w:rsidP="00642560">
      <w:pPr>
        <w:jc w:val="center"/>
        <w:rPr>
          <w:rFonts w:asciiTheme="minorHAnsi" w:hAnsiTheme="minorHAnsi" w:cs="Arial"/>
          <w:b/>
          <w:color w:val="1F497D" w:themeColor="text2"/>
          <w:sz w:val="32"/>
          <w:szCs w:val="32"/>
        </w:rPr>
      </w:pPr>
    </w:p>
    <w:p w14:paraId="11C1767F" w14:textId="77777777" w:rsidR="001D681C" w:rsidRDefault="001D681C" w:rsidP="00642560">
      <w:pPr>
        <w:jc w:val="center"/>
        <w:rPr>
          <w:rFonts w:asciiTheme="minorHAnsi" w:hAnsiTheme="minorHAnsi" w:cs="Arial"/>
          <w:b/>
          <w:color w:val="1F497D" w:themeColor="text2"/>
          <w:sz w:val="32"/>
          <w:szCs w:val="32"/>
        </w:rPr>
      </w:pPr>
    </w:p>
    <w:p w14:paraId="1F73996C" w14:textId="4695EAD4" w:rsidR="00756702" w:rsidRDefault="001D681C" w:rsidP="00642560">
      <w:pPr>
        <w:jc w:val="center"/>
        <w:rPr>
          <w:rFonts w:asciiTheme="minorHAnsi" w:hAnsiTheme="minorHAnsi" w:cs="Arial"/>
          <w:b/>
          <w:color w:val="1F497D" w:themeColor="text2"/>
          <w:sz w:val="32"/>
          <w:szCs w:val="32"/>
        </w:rPr>
      </w:pPr>
      <w:r>
        <w:rPr>
          <w:rFonts w:asciiTheme="minorHAnsi" w:hAnsiTheme="minorHAnsi" w:cs="Arial"/>
          <w:b/>
          <w:color w:val="1F497D" w:themeColor="text2"/>
          <w:sz w:val="32"/>
          <w:szCs w:val="32"/>
        </w:rPr>
        <w:t xml:space="preserve">APPENDIX B </w:t>
      </w:r>
    </w:p>
    <w:p w14:paraId="1F7EA07B" w14:textId="77777777" w:rsidR="00207849" w:rsidRPr="00A37A9A" w:rsidRDefault="00207849" w:rsidP="00642560">
      <w:pPr>
        <w:jc w:val="center"/>
        <w:rPr>
          <w:rFonts w:asciiTheme="minorHAnsi" w:hAnsiTheme="minorHAnsi" w:cs="Arial"/>
          <w:b/>
          <w:color w:val="1F497D" w:themeColor="text2"/>
          <w:sz w:val="32"/>
          <w:szCs w:val="32"/>
        </w:rPr>
      </w:pPr>
    </w:p>
    <w:p w14:paraId="517B3CAC" w14:textId="77777777" w:rsidR="001D681C" w:rsidRDefault="001D681C" w:rsidP="00642560">
      <w:pPr>
        <w:jc w:val="center"/>
        <w:rPr>
          <w:rFonts w:asciiTheme="minorHAnsi" w:hAnsiTheme="minorHAnsi" w:cs="Arial"/>
          <w:b/>
          <w:color w:val="1F497D" w:themeColor="text2"/>
          <w:sz w:val="32"/>
          <w:szCs w:val="32"/>
        </w:rPr>
      </w:pPr>
    </w:p>
    <w:p w14:paraId="7FD38007" w14:textId="77777777" w:rsidR="001D681C" w:rsidRDefault="001D681C" w:rsidP="00642560">
      <w:pPr>
        <w:jc w:val="center"/>
        <w:rPr>
          <w:rFonts w:asciiTheme="minorHAnsi" w:hAnsiTheme="minorHAnsi" w:cs="Arial"/>
          <w:b/>
          <w:color w:val="1F497D" w:themeColor="text2"/>
          <w:sz w:val="32"/>
          <w:szCs w:val="32"/>
        </w:rPr>
      </w:pPr>
    </w:p>
    <w:p w14:paraId="6FE37BCF" w14:textId="77777777" w:rsidR="001D681C" w:rsidRDefault="001D681C" w:rsidP="00642560">
      <w:pPr>
        <w:jc w:val="center"/>
        <w:rPr>
          <w:rFonts w:asciiTheme="minorHAnsi" w:hAnsiTheme="minorHAnsi" w:cs="Arial"/>
          <w:b/>
          <w:color w:val="1F497D" w:themeColor="text2"/>
          <w:sz w:val="32"/>
          <w:szCs w:val="32"/>
        </w:rPr>
      </w:pPr>
    </w:p>
    <w:p w14:paraId="30D1887F" w14:textId="77777777" w:rsidR="00C515AD" w:rsidRDefault="00642560" w:rsidP="00642560">
      <w:pPr>
        <w:jc w:val="center"/>
        <w:rPr>
          <w:rFonts w:asciiTheme="minorHAnsi" w:hAnsiTheme="minorHAnsi" w:cs="Arial"/>
          <w:b/>
          <w:color w:val="1F497D" w:themeColor="text2"/>
          <w:sz w:val="32"/>
          <w:szCs w:val="32"/>
        </w:rPr>
      </w:pPr>
      <w:r w:rsidRPr="00A37A9A">
        <w:rPr>
          <w:rFonts w:asciiTheme="minorHAnsi" w:hAnsiTheme="minorHAnsi" w:cs="Arial"/>
          <w:b/>
          <w:color w:val="1F497D" w:themeColor="text2"/>
          <w:sz w:val="32"/>
          <w:szCs w:val="32"/>
        </w:rPr>
        <w:t>EPR</w:t>
      </w:r>
      <w:r w:rsidR="00A37A9A" w:rsidRPr="00A37A9A">
        <w:rPr>
          <w:rFonts w:asciiTheme="minorHAnsi" w:hAnsiTheme="minorHAnsi" w:cs="Arial"/>
          <w:b/>
          <w:color w:val="1F497D" w:themeColor="text2"/>
          <w:sz w:val="32"/>
          <w:szCs w:val="32"/>
        </w:rPr>
        <w:t xml:space="preserve"> PROCUREMENT</w:t>
      </w:r>
    </w:p>
    <w:p w14:paraId="716E35D1" w14:textId="57DF6021" w:rsidR="00756702" w:rsidRDefault="00756702" w:rsidP="00642560">
      <w:pPr>
        <w:jc w:val="center"/>
        <w:rPr>
          <w:rFonts w:asciiTheme="minorHAnsi" w:hAnsiTheme="minorHAnsi" w:cs="Arial"/>
          <w:b/>
          <w:color w:val="1F497D" w:themeColor="text2"/>
          <w:sz w:val="32"/>
          <w:szCs w:val="32"/>
        </w:rPr>
      </w:pPr>
    </w:p>
    <w:p w14:paraId="2F77BCD6" w14:textId="77777777" w:rsidR="00207849" w:rsidRPr="00A37A9A" w:rsidRDefault="00207849" w:rsidP="00642560">
      <w:pPr>
        <w:jc w:val="center"/>
        <w:rPr>
          <w:rFonts w:asciiTheme="minorHAnsi" w:hAnsiTheme="minorHAnsi" w:cs="Arial"/>
          <w:b/>
          <w:color w:val="1F497D" w:themeColor="text2"/>
          <w:sz w:val="32"/>
          <w:szCs w:val="32"/>
        </w:rPr>
      </w:pPr>
    </w:p>
    <w:p w14:paraId="2C139048" w14:textId="77777777" w:rsidR="00C515AD" w:rsidRDefault="00756702" w:rsidP="00614FC9">
      <w:pPr>
        <w:jc w:val="center"/>
        <w:rPr>
          <w:rFonts w:asciiTheme="minorHAnsi" w:hAnsiTheme="minorHAnsi" w:cs="Arial"/>
          <w:b/>
          <w:color w:val="1F497D" w:themeColor="text2"/>
          <w:sz w:val="32"/>
          <w:szCs w:val="32"/>
        </w:rPr>
      </w:pPr>
      <w:r w:rsidRPr="00A37A9A">
        <w:rPr>
          <w:rFonts w:asciiTheme="minorHAnsi" w:hAnsiTheme="minorHAnsi" w:cs="Arial"/>
          <w:b/>
          <w:color w:val="1F497D" w:themeColor="text2"/>
          <w:sz w:val="32"/>
          <w:szCs w:val="32"/>
        </w:rPr>
        <w:t xml:space="preserve">POTENTIAL PROVIDER </w:t>
      </w:r>
      <w:r w:rsidR="00642560" w:rsidRPr="00A37A9A">
        <w:rPr>
          <w:rFonts w:asciiTheme="minorHAnsi" w:hAnsiTheme="minorHAnsi" w:cs="Arial"/>
          <w:b/>
          <w:color w:val="1F497D" w:themeColor="text2"/>
          <w:sz w:val="32"/>
          <w:szCs w:val="32"/>
        </w:rPr>
        <w:t>BRIEFING</w:t>
      </w:r>
      <w:r w:rsidRPr="00A37A9A">
        <w:rPr>
          <w:rFonts w:asciiTheme="minorHAnsi" w:hAnsiTheme="minorHAnsi" w:cs="Arial"/>
          <w:b/>
          <w:color w:val="1F497D" w:themeColor="text2"/>
          <w:sz w:val="32"/>
          <w:szCs w:val="32"/>
        </w:rPr>
        <w:t xml:space="preserve"> PAPER</w:t>
      </w:r>
    </w:p>
    <w:p w14:paraId="0592EFA7" w14:textId="21187881" w:rsidR="00C515AD" w:rsidRDefault="00666C6B" w:rsidP="007E048D">
      <w:pPr>
        <w:jc w:val="center"/>
        <w:rPr>
          <w:rFonts w:cs="Arial"/>
          <w:b/>
          <w:color w:val="1F497D" w:themeColor="text2"/>
        </w:rPr>
      </w:pPr>
      <w:r>
        <w:rPr>
          <w:rFonts w:asciiTheme="minorHAnsi" w:hAnsiTheme="minorHAnsi" w:cs="Arial"/>
          <w:b/>
          <w:color w:val="1F497D" w:themeColor="text2"/>
          <w:sz w:val="32"/>
          <w:szCs w:val="32"/>
        </w:rPr>
        <w:t xml:space="preserve">INITIAL </w:t>
      </w:r>
      <w:r w:rsidR="00A37A9A" w:rsidRPr="00A37A9A">
        <w:rPr>
          <w:rFonts w:asciiTheme="minorHAnsi" w:hAnsiTheme="minorHAnsi" w:cs="Arial"/>
          <w:b/>
          <w:color w:val="1F497D" w:themeColor="text2"/>
          <w:sz w:val="32"/>
          <w:szCs w:val="32"/>
        </w:rPr>
        <w:t>DRAFT FOR DISCUSSION</w:t>
      </w:r>
    </w:p>
    <w:p w14:paraId="710096CF" w14:textId="460B6EA5" w:rsidR="00C515AD" w:rsidRDefault="00C515AD">
      <w:pPr>
        <w:rPr>
          <w:rFonts w:cs="Arial"/>
          <w:b/>
          <w:color w:val="1F497D" w:themeColor="text2"/>
        </w:rPr>
      </w:pPr>
    </w:p>
    <w:p w14:paraId="3FA09C37" w14:textId="0F95AF84" w:rsidR="00207849" w:rsidRDefault="00207849">
      <w:pPr>
        <w:rPr>
          <w:rFonts w:cs="Arial"/>
          <w:b/>
          <w:color w:val="1F497D" w:themeColor="text2"/>
        </w:rPr>
      </w:pPr>
    </w:p>
    <w:p w14:paraId="7C7B2401" w14:textId="1B213E64" w:rsidR="00207849" w:rsidRDefault="00207849">
      <w:pPr>
        <w:rPr>
          <w:rFonts w:cs="Arial"/>
          <w:b/>
          <w:color w:val="1F497D" w:themeColor="text2"/>
        </w:rPr>
      </w:pPr>
    </w:p>
    <w:p w14:paraId="656337E6" w14:textId="2A646DE3" w:rsidR="00207849" w:rsidRDefault="00207849">
      <w:pPr>
        <w:rPr>
          <w:rFonts w:cs="Arial"/>
          <w:b/>
          <w:color w:val="1F497D" w:themeColor="text2"/>
        </w:rPr>
      </w:pPr>
    </w:p>
    <w:p w14:paraId="69D8768D" w14:textId="3048FE4D" w:rsidR="00207849" w:rsidRDefault="00207849">
      <w:pPr>
        <w:rPr>
          <w:rFonts w:cs="Arial"/>
          <w:b/>
          <w:color w:val="1F497D" w:themeColor="text2"/>
        </w:rPr>
      </w:pPr>
    </w:p>
    <w:p w14:paraId="7B50AC35" w14:textId="60EB5E18" w:rsidR="00207849" w:rsidRDefault="00207849">
      <w:pPr>
        <w:rPr>
          <w:rFonts w:cs="Arial"/>
          <w:b/>
          <w:color w:val="1F497D" w:themeColor="text2"/>
        </w:rPr>
      </w:pPr>
    </w:p>
    <w:p w14:paraId="4085ADD6" w14:textId="68A77659" w:rsidR="00207849" w:rsidRDefault="00207849">
      <w:pPr>
        <w:rPr>
          <w:rFonts w:cs="Arial"/>
          <w:b/>
          <w:color w:val="1F497D" w:themeColor="text2"/>
        </w:rPr>
      </w:pPr>
    </w:p>
    <w:p w14:paraId="7B742C4A" w14:textId="569DD3F8" w:rsidR="00207849" w:rsidRDefault="00207849">
      <w:pPr>
        <w:rPr>
          <w:rFonts w:cs="Arial"/>
          <w:b/>
          <w:color w:val="1F497D" w:themeColor="text2"/>
        </w:rPr>
      </w:pPr>
    </w:p>
    <w:p w14:paraId="7FD9C6F4" w14:textId="60B27420" w:rsidR="00207849" w:rsidRDefault="00207849">
      <w:pPr>
        <w:rPr>
          <w:rFonts w:cs="Arial"/>
          <w:b/>
          <w:color w:val="1F497D" w:themeColor="text2"/>
        </w:rPr>
      </w:pPr>
    </w:p>
    <w:p w14:paraId="391DE8A3" w14:textId="4B72761A" w:rsidR="00207849" w:rsidRDefault="00207849">
      <w:pPr>
        <w:rPr>
          <w:rFonts w:cs="Arial"/>
          <w:b/>
          <w:color w:val="1F497D" w:themeColor="text2"/>
        </w:rPr>
      </w:pPr>
    </w:p>
    <w:p w14:paraId="108E0BE6" w14:textId="46D55FAF" w:rsidR="008A3200" w:rsidRPr="00A37A9A" w:rsidRDefault="001D681C">
      <w:pPr>
        <w:rPr>
          <w:rFonts w:cs="Arial"/>
          <w:b/>
          <w:color w:val="1F497D" w:themeColor="text2"/>
        </w:rPr>
      </w:pPr>
      <w:r>
        <w:rPr>
          <w:rFonts w:cs="Arial"/>
          <w:b/>
          <w:color w:val="1F497D" w:themeColor="text2"/>
        </w:rPr>
        <w:t>1</w:t>
      </w:r>
      <w:r w:rsidR="00E11468">
        <w:rPr>
          <w:rFonts w:cs="Arial"/>
          <w:b/>
          <w:color w:val="1F497D" w:themeColor="text2"/>
        </w:rPr>
        <w:t>2</w:t>
      </w:r>
      <w:r w:rsidR="00D33D95">
        <w:rPr>
          <w:rFonts w:cs="Arial"/>
          <w:b/>
          <w:color w:val="1F497D" w:themeColor="text2"/>
        </w:rPr>
        <w:t xml:space="preserve"> April</w:t>
      </w:r>
      <w:r w:rsidR="00A37A9A" w:rsidRPr="00A37A9A">
        <w:rPr>
          <w:rFonts w:cs="Arial"/>
          <w:b/>
          <w:color w:val="1F497D" w:themeColor="text2"/>
        </w:rPr>
        <w:t xml:space="preserve"> 2018</w:t>
      </w:r>
    </w:p>
    <w:sdt>
      <w:sdtPr>
        <w:rPr>
          <w:rFonts w:ascii="Calibri" w:eastAsia="Times New Roman" w:hAnsi="Calibri" w:cs="Times New Roman"/>
          <w:b w:val="0"/>
          <w:bCs w:val="0"/>
          <w:caps w:val="0"/>
          <w:color w:val="auto"/>
          <w:sz w:val="24"/>
          <w:szCs w:val="24"/>
          <w:lang w:val="en-GB" w:eastAsia="en-US"/>
        </w:rPr>
        <w:id w:val="1599516486"/>
        <w:docPartObj>
          <w:docPartGallery w:val="Table of Contents"/>
          <w:docPartUnique/>
        </w:docPartObj>
      </w:sdtPr>
      <w:sdtEndPr>
        <w:rPr>
          <w:noProof/>
        </w:rPr>
      </w:sdtEndPr>
      <w:sdtContent>
        <w:p w14:paraId="346B2F5A" w14:textId="77777777" w:rsidR="00756702" w:rsidRDefault="00756702" w:rsidP="00EC06E8">
          <w:pPr>
            <w:pStyle w:val="TOCHeading"/>
            <w:numPr>
              <w:ilvl w:val="0"/>
              <w:numId w:val="0"/>
            </w:numPr>
            <w:ind w:left="720" w:hanging="720"/>
          </w:pPr>
          <w:r>
            <w:t>Table of Contents</w:t>
          </w:r>
        </w:p>
        <w:p w14:paraId="114907F7" w14:textId="40CF84BC" w:rsidR="00E11468" w:rsidRDefault="00E312A3">
          <w:pPr>
            <w:pStyle w:val="TOC1"/>
            <w:rPr>
              <w:rFonts w:asciiTheme="minorHAnsi" w:eastAsiaTheme="minorEastAsia" w:hAnsiTheme="minorHAnsi" w:cstheme="minorBidi"/>
              <w:b w:val="0"/>
              <w:caps w:val="0"/>
              <w:color w:val="auto"/>
              <w:sz w:val="22"/>
              <w:szCs w:val="22"/>
              <w:lang w:eastAsia="en-GB"/>
            </w:rPr>
          </w:pPr>
          <w:r>
            <w:fldChar w:fldCharType="begin"/>
          </w:r>
          <w:r w:rsidR="00756702">
            <w:instrText xml:space="preserve"> TOC \o "1-2" \h \z \u </w:instrText>
          </w:r>
          <w:r>
            <w:fldChar w:fldCharType="separate"/>
          </w:r>
          <w:hyperlink w:anchor="_Toc511287224" w:history="1">
            <w:r w:rsidR="00E11468" w:rsidRPr="005630B6">
              <w:rPr>
                <w:rStyle w:val="Hyperlink"/>
              </w:rPr>
              <w:t>1.</w:t>
            </w:r>
            <w:r w:rsidR="00E11468">
              <w:rPr>
                <w:rFonts w:asciiTheme="minorHAnsi" w:eastAsiaTheme="minorEastAsia" w:hAnsiTheme="minorHAnsi" w:cstheme="minorBidi"/>
                <w:b w:val="0"/>
                <w:caps w:val="0"/>
                <w:color w:val="auto"/>
                <w:sz w:val="22"/>
                <w:szCs w:val="22"/>
                <w:lang w:eastAsia="en-GB"/>
              </w:rPr>
              <w:tab/>
            </w:r>
            <w:r w:rsidR="00E11468" w:rsidRPr="005630B6">
              <w:rPr>
                <w:rStyle w:val="Hyperlink"/>
              </w:rPr>
              <w:t>PRE-PROCUREMENT POTENTIAL PROVIDER ENGAGEMENT - Purpose &amp; background</w:t>
            </w:r>
            <w:r w:rsidR="00E11468">
              <w:rPr>
                <w:webHidden/>
              </w:rPr>
              <w:tab/>
            </w:r>
            <w:r w:rsidR="00E11468">
              <w:rPr>
                <w:webHidden/>
              </w:rPr>
              <w:fldChar w:fldCharType="begin"/>
            </w:r>
            <w:r w:rsidR="00E11468">
              <w:rPr>
                <w:webHidden/>
              </w:rPr>
              <w:instrText xml:space="preserve"> PAGEREF _Toc511287224 \h </w:instrText>
            </w:r>
            <w:r w:rsidR="00E11468">
              <w:rPr>
                <w:webHidden/>
              </w:rPr>
            </w:r>
            <w:r w:rsidR="00E11468">
              <w:rPr>
                <w:webHidden/>
              </w:rPr>
              <w:fldChar w:fldCharType="separate"/>
            </w:r>
            <w:r w:rsidR="00E11468">
              <w:rPr>
                <w:webHidden/>
              </w:rPr>
              <w:t>4</w:t>
            </w:r>
            <w:r w:rsidR="00E11468">
              <w:rPr>
                <w:webHidden/>
              </w:rPr>
              <w:fldChar w:fldCharType="end"/>
            </w:r>
          </w:hyperlink>
        </w:p>
        <w:p w14:paraId="39C34AC0" w14:textId="49BCD65B" w:rsidR="00E11468" w:rsidRDefault="00E11468">
          <w:pPr>
            <w:pStyle w:val="TOC2"/>
            <w:rPr>
              <w:rFonts w:asciiTheme="minorHAnsi" w:eastAsiaTheme="minorEastAsia" w:hAnsiTheme="minorHAnsi" w:cstheme="minorBidi"/>
              <w:color w:val="auto"/>
              <w:sz w:val="22"/>
              <w:szCs w:val="22"/>
              <w:lang w:eastAsia="en-GB"/>
            </w:rPr>
          </w:pPr>
          <w:hyperlink w:anchor="_Toc511287225" w:history="1">
            <w:r w:rsidRPr="005630B6">
              <w:rPr>
                <w:rStyle w:val="Hyperlink"/>
                <w:lang w:val="en-US" w:eastAsia="ja-JP"/>
              </w:rPr>
              <w:t>1.1</w:t>
            </w:r>
            <w:r>
              <w:rPr>
                <w:rFonts w:asciiTheme="minorHAnsi" w:eastAsiaTheme="minorEastAsia" w:hAnsiTheme="minorHAnsi" w:cstheme="minorBidi"/>
                <w:color w:val="auto"/>
                <w:sz w:val="22"/>
                <w:szCs w:val="22"/>
                <w:lang w:eastAsia="en-GB"/>
              </w:rPr>
              <w:tab/>
            </w:r>
            <w:r w:rsidRPr="005630B6">
              <w:rPr>
                <w:rStyle w:val="Hyperlink"/>
                <w:lang w:val="en-US" w:eastAsia="ja-JP"/>
              </w:rPr>
              <w:t>Purpose</w:t>
            </w:r>
            <w:r>
              <w:rPr>
                <w:webHidden/>
              </w:rPr>
              <w:tab/>
            </w:r>
            <w:r>
              <w:rPr>
                <w:webHidden/>
              </w:rPr>
              <w:fldChar w:fldCharType="begin"/>
            </w:r>
            <w:r>
              <w:rPr>
                <w:webHidden/>
              </w:rPr>
              <w:instrText xml:space="preserve"> PAGEREF _Toc511287225 \h </w:instrText>
            </w:r>
            <w:r>
              <w:rPr>
                <w:webHidden/>
              </w:rPr>
            </w:r>
            <w:r>
              <w:rPr>
                <w:webHidden/>
              </w:rPr>
              <w:fldChar w:fldCharType="separate"/>
            </w:r>
            <w:r>
              <w:rPr>
                <w:webHidden/>
              </w:rPr>
              <w:t>4</w:t>
            </w:r>
            <w:r>
              <w:rPr>
                <w:webHidden/>
              </w:rPr>
              <w:fldChar w:fldCharType="end"/>
            </w:r>
          </w:hyperlink>
        </w:p>
        <w:p w14:paraId="14176E30" w14:textId="3AA0581E" w:rsidR="00E11468" w:rsidRDefault="00E11468">
          <w:pPr>
            <w:pStyle w:val="TOC2"/>
            <w:rPr>
              <w:rFonts w:asciiTheme="minorHAnsi" w:eastAsiaTheme="minorEastAsia" w:hAnsiTheme="minorHAnsi" w:cstheme="minorBidi"/>
              <w:color w:val="auto"/>
              <w:sz w:val="22"/>
              <w:szCs w:val="22"/>
              <w:lang w:eastAsia="en-GB"/>
            </w:rPr>
          </w:pPr>
          <w:hyperlink w:anchor="_Toc511287226" w:history="1">
            <w:r w:rsidRPr="005630B6">
              <w:rPr>
                <w:rStyle w:val="Hyperlink"/>
                <w:lang w:val="en-US" w:eastAsia="ja-JP"/>
              </w:rPr>
              <w:t>1.2</w:t>
            </w:r>
            <w:r>
              <w:rPr>
                <w:rFonts w:asciiTheme="minorHAnsi" w:eastAsiaTheme="minorEastAsia" w:hAnsiTheme="minorHAnsi" w:cstheme="minorBidi"/>
                <w:color w:val="auto"/>
                <w:sz w:val="22"/>
                <w:szCs w:val="22"/>
                <w:lang w:eastAsia="en-GB"/>
              </w:rPr>
              <w:tab/>
            </w:r>
            <w:r w:rsidRPr="005630B6">
              <w:rPr>
                <w:rStyle w:val="Hyperlink"/>
                <w:lang w:val="en-US" w:eastAsia="ja-JP"/>
              </w:rPr>
              <w:t>Trust consultation points</w:t>
            </w:r>
            <w:r>
              <w:rPr>
                <w:webHidden/>
              </w:rPr>
              <w:tab/>
            </w:r>
            <w:r>
              <w:rPr>
                <w:webHidden/>
              </w:rPr>
              <w:fldChar w:fldCharType="begin"/>
            </w:r>
            <w:r>
              <w:rPr>
                <w:webHidden/>
              </w:rPr>
              <w:instrText xml:space="preserve"> PAGEREF _Toc511287226 \h </w:instrText>
            </w:r>
            <w:r>
              <w:rPr>
                <w:webHidden/>
              </w:rPr>
            </w:r>
            <w:r>
              <w:rPr>
                <w:webHidden/>
              </w:rPr>
              <w:fldChar w:fldCharType="separate"/>
            </w:r>
            <w:r>
              <w:rPr>
                <w:webHidden/>
              </w:rPr>
              <w:t>5</w:t>
            </w:r>
            <w:r>
              <w:rPr>
                <w:webHidden/>
              </w:rPr>
              <w:fldChar w:fldCharType="end"/>
            </w:r>
          </w:hyperlink>
        </w:p>
        <w:p w14:paraId="61EAD105" w14:textId="6A260207" w:rsidR="00E11468" w:rsidRDefault="00E11468">
          <w:pPr>
            <w:pStyle w:val="TOC2"/>
            <w:rPr>
              <w:rFonts w:asciiTheme="minorHAnsi" w:eastAsiaTheme="minorEastAsia" w:hAnsiTheme="minorHAnsi" w:cstheme="minorBidi"/>
              <w:color w:val="auto"/>
              <w:sz w:val="22"/>
              <w:szCs w:val="22"/>
              <w:lang w:eastAsia="en-GB"/>
            </w:rPr>
          </w:pPr>
          <w:hyperlink w:anchor="_Toc511287227" w:history="1">
            <w:r w:rsidRPr="005630B6">
              <w:rPr>
                <w:rStyle w:val="Hyperlink"/>
                <w:lang w:val="en-US" w:eastAsia="ja-JP"/>
              </w:rPr>
              <w:t>1.3</w:t>
            </w:r>
            <w:r>
              <w:rPr>
                <w:rFonts w:asciiTheme="minorHAnsi" w:eastAsiaTheme="minorEastAsia" w:hAnsiTheme="minorHAnsi" w:cstheme="minorBidi"/>
                <w:color w:val="auto"/>
                <w:sz w:val="22"/>
                <w:szCs w:val="22"/>
                <w:lang w:eastAsia="en-GB"/>
              </w:rPr>
              <w:tab/>
            </w:r>
            <w:r w:rsidRPr="005630B6">
              <w:rPr>
                <w:rStyle w:val="Hyperlink"/>
                <w:lang w:val="en-US" w:eastAsia="ja-JP"/>
              </w:rPr>
              <w:t>Status of this document and Trust Governance</w:t>
            </w:r>
            <w:r>
              <w:rPr>
                <w:webHidden/>
              </w:rPr>
              <w:tab/>
            </w:r>
            <w:r>
              <w:rPr>
                <w:webHidden/>
              </w:rPr>
              <w:fldChar w:fldCharType="begin"/>
            </w:r>
            <w:r>
              <w:rPr>
                <w:webHidden/>
              </w:rPr>
              <w:instrText xml:space="preserve"> PAGEREF _Toc511287227 \h </w:instrText>
            </w:r>
            <w:r>
              <w:rPr>
                <w:webHidden/>
              </w:rPr>
            </w:r>
            <w:r>
              <w:rPr>
                <w:webHidden/>
              </w:rPr>
              <w:fldChar w:fldCharType="separate"/>
            </w:r>
            <w:r>
              <w:rPr>
                <w:webHidden/>
              </w:rPr>
              <w:t>5</w:t>
            </w:r>
            <w:r>
              <w:rPr>
                <w:webHidden/>
              </w:rPr>
              <w:fldChar w:fldCharType="end"/>
            </w:r>
          </w:hyperlink>
        </w:p>
        <w:p w14:paraId="0861A5C1" w14:textId="16092AD6" w:rsidR="00E11468" w:rsidRDefault="00E11468">
          <w:pPr>
            <w:pStyle w:val="TOC1"/>
            <w:rPr>
              <w:rFonts w:asciiTheme="minorHAnsi" w:eastAsiaTheme="minorEastAsia" w:hAnsiTheme="minorHAnsi" w:cstheme="minorBidi"/>
              <w:b w:val="0"/>
              <w:caps w:val="0"/>
              <w:color w:val="auto"/>
              <w:sz w:val="22"/>
              <w:szCs w:val="22"/>
              <w:lang w:eastAsia="en-GB"/>
            </w:rPr>
          </w:pPr>
          <w:hyperlink w:anchor="_Toc511287228" w:history="1">
            <w:r w:rsidRPr="005630B6">
              <w:rPr>
                <w:rStyle w:val="Hyperlink"/>
              </w:rPr>
              <w:t>2.</w:t>
            </w:r>
            <w:r>
              <w:rPr>
                <w:rFonts w:asciiTheme="minorHAnsi" w:eastAsiaTheme="minorEastAsia" w:hAnsiTheme="minorHAnsi" w:cstheme="minorBidi"/>
                <w:b w:val="0"/>
                <w:caps w:val="0"/>
                <w:color w:val="auto"/>
                <w:sz w:val="22"/>
                <w:szCs w:val="22"/>
                <w:lang w:eastAsia="en-GB"/>
              </w:rPr>
              <w:tab/>
            </w:r>
            <w:r w:rsidRPr="005630B6">
              <w:rPr>
                <w:rStyle w:val="Hyperlink"/>
              </w:rPr>
              <w:t>Background TO THE PROCUREMENT AND TO THE TRUST</w:t>
            </w:r>
            <w:r>
              <w:rPr>
                <w:webHidden/>
              </w:rPr>
              <w:tab/>
            </w:r>
            <w:r>
              <w:rPr>
                <w:webHidden/>
              </w:rPr>
              <w:fldChar w:fldCharType="begin"/>
            </w:r>
            <w:r>
              <w:rPr>
                <w:webHidden/>
              </w:rPr>
              <w:instrText xml:space="preserve"> PAGEREF _Toc511287228 \h </w:instrText>
            </w:r>
            <w:r>
              <w:rPr>
                <w:webHidden/>
              </w:rPr>
            </w:r>
            <w:r>
              <w:rPr>
                <w:webHidden/>
              </w:rPr>
              <w:fldChar w:fldCharType="separate"/>
            </w:r>
            <w:r>
              <w:rPr>
                <w:webHidden/>
              </w:rPr>
              <w:t>7</w:t>
            </w:r>
            <w:r>
              <w:rPr>
                <w:webHidden/>
              </w:rPr>
              <w:fldChar w:fldCharType="end"/>
            </w:r>
          </w:hyperlink>
        </w:p>
        <w:p w14:paraId="25209709" w14:textId="0EA567CE" w:rsidR="00E11468" w:rsidRDefault="00E11468">
          <w:pPr>
            <w:pStyle w:val="TOC1"/>
            <w:rPr>
              <w:rFonts w:asciiTheme="minorHAnsi" w:eastAsiaTheme="minorEastAsia" w:hAnsiTheme="minorHAnsi" w:cstheme="minorBidi"/>
              <w:b w:val="0"/>
              <w:caps w:val="0"/>
              <w:color w:val="auto"/>
              <w:sz w:val="22"/>
              <w:szCs w:val="22"/>
              <w:lang w:eastAsia="en-GB"/>
            </w:rPr>
          </w:pPr>
          <w:hyperlink w:anchor="_Toc511287229" w:history="1">
            <w:r w:rsidRPr="005630B6">
              <w:rPr>
                <w:rStyle w:val="Hyperlink"/>
              </w:rPr>
              <w:t>3.</w:t>
            </w:r>
            <w:r>
              <w:rPr>
                <w:rFonts w:asciiTheme="minorHAnsi" w:eastAsiaTheme="minorEastAsia" w:hAnsiTheme="minorHAnsi" w:cstheme="minorBidi"/>
                <w:b w:val="0"/>
                <w:caps w:val="0"/>
                <w:color w:val="auto"/>
                <w:sz w:val="22"/>
                <w:szCs w:val="22"/>
                <w:lang w:eastAsia="en-GB"/>
              </w:rPr>
              <w:tab/>
            </w:r>
            <w:r w:rsidRPr="005630B6">
              <w:rPr>
                <w:rStyle w:val="Hyperlink"/>
              </w:rPr>
              <w:t>The Strategic Case</w:t>
            </w:r>
            <w:r>
              <w:rPr>
                <w:webHidden/>
              </w:rPr>
              <w:tab/>
            </w:r>
            <w:r>
              <w:rPr>
                <w:webHidden/>
              </w:rPr>
              <w:fldChar w:fldCharType="begin"/>
            </w:r>
            <w:r>
              <w:rPr>
                <w:webHidden/>
              </w:rPr>
              <w:instrText xml:space="preserve"> PAGEREF _Toc511287229 \h </w:instrText>
            </w:r>
            <w:r>
              <w:rPr>
                <w:webHidden/>
              </w:rPr>
            </w:r>
            <w:r>
              <w:rPr>
                <w:webHidden/>
              </w:rPr>
              <w:fldChar w:fldCharType="separate"/>
            </w:r>
            <w:r>
              <w:rPr>
                <w:webHidden/>
              </w:rPr>
              <w:t>9</w:t>
            </w:r>
            <w:r>
              <w:rPr>
                <w:webHidden/>
              </w:rPr>
              <w:fldChar w:fldCharType="end"/>
            </w:r>
          </w:hyperlink>
        </w:p>
        <w:p w14:paraId="6E4EF767" w14:textId="57D244FC" w:rsidR="00E11468" w:rsidRDefault="00E11468">
          <w:pPr>
            <w:pStyle w:val="TOC2"/>
            <w:rPr>
              <w:rFonts w:asciiTheme="minorHAnsi" w:eastAsiaTheme="minorEastAsia" w:hAnsiTheme="minorHAnsi" w:cstheme="minorBidi"/>
              <w:color w:val="auto"/>
              <w:sz w:val="22"/>
              <w:szCs w:val="22"/>
              <w:lang w:eastAsia="en-GB"/>
            </w:rPr>
          </w:pPr>
          <w:hyperlink w:anchor="_Toc511287230" w:history="1">
            <w:r w:rsidRPr="005630B6">
              <w:rPr>
                <w:rStyle w:val="Hyperlink"/>
              </w:rPr>
              <w:t>3.1</w:t>
            </w:r>
            <w:r>
              <w:rPr>
                <w:rFonts w:asciiTheme="minorHAnsi" w:eastAsiaTheme="minorEastAsia" w:hAnsiTheme="minorHAnsi" w:cstheme="minorBidi"/>
                <w:color w:val="auto"/>
                <w:sz w:val="22"/>
                <w:szCs w:val="22"/>
                <w:lang w:eastAsia="en-GB"/>
              </w:rPr>
              <w:tab/>
            </w:r>
            <w:r w:rsidRPr="005630B6">
              <w:rPr>
                <w:rStyle w:val="Hyperlink"/>
              </w:rPr>
              <w:t>Strategic Context</w:t>
            </w:r>
            <w:r>
              <w:rPr>
                <w:webHidden/>
              </w:rPr>
              <w:tab/>
            </w:r>
            <w:r>
              <w:rPr>
                <w:webHidden/>
              </w:rPr>
              <w:fldChar w:fldCharType="begin"/>
            </w:r>
            <w:r>
              <w:rPr>
                <w:webHidden/>
              </w:rPr>
              <w:instrText xml:space="preserve"> PAGEREF _Toc511287230 \h </w:instrText>
            </w:r>
            <w:r>
              <w:rPr>
                <w:webHidden/>
              </w:rPr>
            </w:r>
            <w:r>
              <w:rPr>
                <w:webHidden/>
              </w:rPr>
              <w:fldChar w:fldCharType="separate"/>
            </w:r>
            <w:r>
              <w:rPr>
                <w:webHidden/>
              </w:rPr>
              <w:t>9</w:t>
            </w:r>
            <w:r>
              <w:rPr>
                <w:webHidden/>
              </w:rPr>
              <w:fldChar w:fldCharType="end"/>
            </w:r>
          </w:hyperlink>
        </w:p>
        <w:p w14:paraId="66762107" w14:textId="3558FCC4" w:rsidR="00E11468" w:rsidRDefault="00E11468">
          <w:pPr>
            <w:pStyle w:val="TOC2"/>
            <w:rPr>
              <w:rFonts w:asciiTheme="minorHAnsi" w:eastAsiaTheme="minorEastAsia" w:hAnsiTheme="minorHAnsi" w:cstheme="minorBidi"/>
              <w:color w:val="auto"/>
              <w:sz w:val="22"/>
              <w:szCs w:val="22"/>
              <w:lang w:eastAsia="en-GB"/>
            </w:rPr>
          </w:pPr>
          <w:hyperlink w:anchor="_Toc511287231" w:history="1">
            <w:r w:rsidRPr="005630B6">
              <w:rPr>
                <w:rStyle w:val="Hyperlink"/>
              </w:rPr>
              <w:t>3.2</w:t>
            </w:r>
            <w:r>
              <w:rPr>
                <w:rFonts w:asciiTheme="minorHAnsi" w:eastAsiaTheme="minorEastAsia" w:hAnsiTheme="minorHAnsi" w:cstheme="minorBidi"/>
                <w:color w:val="auto"/>
                <w:sz w:val="22"/>
                <w:szCs w:val="22"/>
                <w:lang w:eastAsia="en-GB"/>
              </w:rPr>
              <w:tab/>
            </w:r>
            <w:r w:rsidRPr="005630B6">
              <w:rPr>
                <w:rStyle w:val="Hyperlink"/>
              </w:rPr>
              <w:t>Vision &amp; Strategic Objectives</w:t>
            </w:r>
            <w:r>
              <w:rPr>
                <w:webHidden/>
              </w:rPr>
              <w:tab/>
            </w:r>
            <w:r>
              <w:rPr>
                <w:webHidden/>
              </w:rPr>
              <w:fldChar w:fldCharType="begin"/>
            </w:r>
            <w:r>
              <w:rPr>
                <w:webHidden/>
              </w:rPr>
              <w:instrText xml:space="preserve"> PAGEREF _Toc511287231 \h </w:instrText>
            </w:r>
            <w:r>
              <w:rPr>
                <w:webHidden/>
              </w:rPr>
            </w:r>
            <w:r>
              <w:rPr>
                <w:webHidden/>
              </w:rPr>
              <w:fldChar w:fldCharType="separate"/>
            </w:r>
            <w:r>
              <w:rPr>
                <w:webHidden/>
              </w:rPr>
              <w:t>9</w:t>
            </w:r>
            <w:r>
              <w:rPr>
                <w:webHidden/>
              </w:rPr>
              <w:fldChar w:fldCharType="end"/>
            </w:r>
          </w:hyperlink>
        </w:p>
        <w:p w14:paraId="5CDDF810" w14:textId="615A4331" w:rsidR="00E11468" w:rsidRDefault="00E11468">
          <w:pPr>
            <w:pStyle w:val="TOC1"/>
            <w:rPr>
              <w:rFonts w:asciiTheme="minorHAnsi" w:eastAsiaTheme="minorEastAsia" w:hAnsiTheme="minorHAnsi" w:cstheme="minorBidi"/>
              <w:b w:val="0"/>
              <w:caps w:val="0"/>
              <w:color w:val="auto"/>
              <w:sz w:val="22"/>
              <w:szCs w:val="22"/>
              <w:lang w:eastAsia="en-GB"/>
            </w:rPr>
          </w:pPr>
          <w:hyperlink w:anchor="_Toc511287232" w:history="1">
            <w:r w:rsidRPr="005630B6">
              <w:rPr>
                <w:rStyle w:val="Hyperlink"/>
                <w:rFonts w:eastAsiaTheme="minorHAnsi"/>
              </w:rPr>
              <w:t>4.</w:t>
            </w:r>
            <w:r>
              <w:rPr>
                <w:rFonts w:asciiTheme="minorHAnsi" w:eastAsiaTheme="minorEastAsia" w:hAnsiTheme="minorHAnsi" w:cstheme="minorBidi"/>
                <w:b w:val="0"/>
                <w:caps w:val="0"/>
                <w:color w:val="auto"/>
                <w:sz w:val="22"/>
                <w:szCs w:val="22"/>
                <w:lang w:eastAsia="en-GB"/>
              </w:rPr>
              <w:tab/>
            </w:r>
            <w:r w:rsidRPr="005630B6">
              <w:rPr>
                <w:rStyle w:val="Hyperlink"/>
                <w:rFonts w:eastAsiaTheme="minorHAnsi"/>
              </w:rPr>
              <w:t>TRUST Requirements</w:t>
            </w:r>
            <w:r>
              <w:rPr>
                <w:webHidden/>
              </w:rPr>
              <w:tab/>
            </w:r>
            <w:r>
              <w:rPr>
                <w:webHidden/>
              </w:rPr>
              <w:fldChar w:fldCharType="begin"/>
            </w:r>
            <w:r>
              <w:rPr>
                <w:webHidden/>
              </w:rPr>
              <w:instrText xml:space="preserve"> PAGEREF _Toc511287232 \h </w:instrText>
            </w:r>
            <w:r>
              <w:rPr>
                <w:webHidden/>
              </w:rPr>
            </w:r>
            <w:r>
              <w:rPr>
                <w:webHidden/>
              </w:rPr>
              <w:fldChar w:fldCharType="separate"/>
            </w:r>
            <w:r>
              <w:rPr>
                <w:webHidden/>
              </w:rPr>
              <w:t>12</w:t>
            </w:r>
            <w:r>
              <w:rPr>
                <w:webHidden/>
              </w:rPr>
              <w:fldChar w:fldCharType="end"/>
            </w:r>
          </w:hyperlink>
        </w:p>
        <w:p w14:paraId="4A825494" w14:textId="033B16A6" w:rsidR="00E11468" w:rsidRDefault="00E11468">
          <w:pPr>
            <w:pStyle w:val="TOC2"/>
            <w:rPr>
              <w:rFonts w:asciiTheme="minorHAnsi" w:eastAsiaTheme="minorEastAsia" w:hAnsiTheme="minorHAnsi" w:cstheme="minorBidi"/>
              <w:color w:val="auto"/>
              <w:sz w:val="22"/>
              <w:szCs w:val="22"/>
              <w:lang w:eastAsia="en-GB"/>
            </w:rPr>
          </w:pPr>
          <w:hyperlink w:anchor="_Toc511287233" w:history="1">
            <w:r w:rsidRPr="005630B6">
              <w:rPr>
                <w:rStyle w:val="Hyperlink"/>
              </w:rPr>
              <w:t>4.1</w:t>
            </w:r>
            <w:r>
              <w:rPr>
                <w:rFonts w:asciiTheme="minorHAnsi" w:eastAsiaTheme="minorEastAsia" w:hAnsiTheme="minorHAnsi" w:cstheme="minorBidi"/>
                <w:color w:val="auto"/>
                <w:sz w:val="22"/>
                <w:szCs w:val="22"/>
                <w:lang w:eastAsia="en-GB"/>
              </w:rPr>
              <w:tab/>
            </w:r>
            <w:r w:rsidRPr="005630B6">
              <w:rPr>
                <w:rStyle w:val="Hyperlink"/>
              </w:rPr>
              <w:t>Trust Context</w:t>
            </w:r>
            <w:r>
              <w:rPr>
                <w:webHidden/>
              </w:rPr>
              <w:tab/>
            </w:r>
            <w:r>
              <w:rPr>
                <w:webHidden/>
              </w:rPr>
              <w:fldChar w:fldCharType="begin"/>
            </w:r>
            <w:r>
              <w:rPr>
                <w:webHidden/>
              </w:rPr>
              <w:instrText xml:space="preserve"> PAGEREF _Toc511287233 \h </w:instrText>
            </w:r>
            <w:r>
              <w:rPr>
                <w:webHidden/>
              </w:rPr>
            </w:r>
            <w:r>
              <w:rPr>
                <w:webHidden/>
              </w:rPr>
              <w:fldChar w:fldCharType="separate"/>
            </w:r>
            <w:r>
              <w:rPr>
                <w:webHidden/>
              </w:rPr>
              <w:t>12</w:t>
            </w:r>
            <w:r>
              <w:rPr>
                <w:webHidden/>
              </w:rPr>
              <w:fldChar w:fldCharType="end"/>
            </w:r>
          </w:hyperlink>
        </w:p>
        <w:p w14:paraId="04F398A5" w14:textId="59E63609" w:rsidR="00E11468" w:rsidRDefault="00E11468">
          <w:pPr>
            <w:pStyle w:val="TOC2"/>
            <w:rPr>
              <w:rFonts w:asciiTheme="minorHAnsi" w:eastAsiaTheme="minorEastAsia" w:hAnsiTheme="minorHAnsi" w:cstheme="minorBidi"/>
              <w:color w:val="auto"/>
              <w:sz w:val="22"/>
              <w:szCs w:val="22"/>
              <w:lang w:eastAsia="en-GB"/>
            </w:rPr>
          </w:pPr>
          <w:hyperlink w:anchor="_Toc511287234" w:history="1">
            <w:r w:rsidRPr="005630B6">
              <w:rPr>
                <w:rStyle w:val="Hyperlink"/>
              </w:rPr>
              <w:t>4.2</w:t>
            </w:r>
            <w:r>
              <w:rPr>
                <w:rFonts w:asciiTheme="minorHAnsi" w:eastAsiaTheme="minorEastAsia" w:hAnsiTheme="minorHAnsi" w:cstheme="minorBidi"/>
                <w:color w:val="auto"/>
                <w:sz w:val="22"/>
                <w:szCs w:val="22"/>
                <w:lang w:eastAsia="en-GB"/>
              </w:rPr>
              <w:tab/>
            </w:r>
            <w:r w:rsidRPr="005630B6">
              <w:rPr>
                <w:rStyle w:val="Hyperlink"/>
              </w:rPr>
              <w:t>Requirements Scope and OBC Dependencies</w:t>
            </w:r>
            <w:r>
              <w:rPr>
                <w:webHidden/>
              </w:rPr>
              <w:tab/>
            </w:r>
            <w:r>
              <w:rPr>
                <w:webHidden/>
              </w:rPr>
              <w:fldChar w:fldCharType="begin"/>
            </w:r>
            <w:r>
              <w:rPr>
                <w:webHidden/>
              </w:rPr>
              <w:instrText xml:space="preserve"> PAGEREF _Toc511287234 \h </w:instrText>
            </w:r>
            <w:r>
              <w:rPr>
                <w:webHidden/>
              </w:rPr>
            </w:r>
            <w:r>
              <w:rPr>
                <w:webHidden/>
              </w:rPr>
              <w:fldChar w:fldCharType="separate"/>
            </w:r>
            <w:r>
              <w:rPr>
                <w:webHidden/>
              </w:rPr>
              <w:t>13</w:t>
            </w:r>
            <w:r>
              <w:rPr>
                <w:webHidden/>
              </w:rPr>
              <w:fldChar w:fldCharType="end"/>
            </w:r>
          </w:hyperlink>
        </w:p>
        <w:p w14:paraId="1033B47B" w14:textId="65567CE4" w:rsidR="00E11468" w:rsidRDefault="00E11468">
          <w:pPr>
            <w:pStyle w:val="TOC2"/>
            <w:rPr>
              <w:rFonts w:asciiTheme="minorHAnsi" w:eastAsiaTheme="minorEastAsia" w:hAnsiTheme="minorHAnsi" w:cstheme="minorBidi"/>
              <w:color w:val="auto"/>
              <w:sz w:val="22"/>
              <w:szCs w:val="22"/>
              <w:lang w:eastAsia="en-GB"/>
            </w:rPr>
          </w:pPr>
          <w:hyperlink w:anchor="_Toc511287235" w:history="1">
            <w:r w:rsidRPr="005630B6">
              <w:rPr>
                <w:rStyle w:val="Hyperlink"/>
              </w:rPr>
              <w:t>4.3</w:t>
            </w:r>
            <w:r>
              <w:rPr>
                <w:rFonts w:asciiTheme="minorHAnsi" w:eastAsiaTheme="minorEastAsia" w:hAnsiTheme="minorHAnsi" w:cstheme="minorBidi"/>
                <w:color w:val="auto"/>
                <w:sz w:val="22"/>
                <w:szCs w:val="22"/>
                <w:lang w:eastAsia="en-GB"/>
              </w:rPr>
              <w:tab/>
            </w:r>
            <w:r w:rsidRPr="005630B6">
              <w:rPr>
                <w:rStyle w:val="Hyperlink"/>
              </w:rPr>
              <w:t>Funding and Affordability</w:t>
            </w:r>
            <w:r>
              <w:rPr>
                <w:webHidden/>
              </w:rPr>
              <w:tab/>
            </w:r>
            <w:r>
              <w:rPr>
                <w:webHidden/>
              </w:rPr>
              <w:fldChar w:fldCharType="begin"/>
            </w:r>
            <w:r>
              <w:rPr>
                <w:webHidden/>
              </w:rPr>
              <w:instrText xml:space="preserve"> PAGEREF _Toc511287235 \h </w:instrText>
            </w:r>
            <w:r>
              <w:rPr>
                <w:webHidden/>
              </w:rPr>
            </w:r>
            <w:r>
              <w:rPr>
                <w:webHidden/>
              </w:rPr>
              <w:fldChar w:fldCharType="separate"/>
            </w:r>
            <w:r>
              <w:rPr>
                <w:webHidden/>
              </w:rPr>
              <w:t>14</w:t>
            </w:r>
            <w:r>
              <w:rPr>
                <w:webHidden/>
              </w:rPr>
              <w:fldChar w:fldCharType="end"/>
            </w:r>
          </w:hyperlink>
        </w:p>
        <w:p w14:paraId="2A9F918D" w14:textId="596F2676" w:rsidR="00E11468" w:rsidRDefault="00E11468">
          <w:pPr>
            <w:pStyle w:val="TOC2"/>
            <w:rPr>
              <w:rFonts w:asciiTheme="minorHAnsi" w:eastAsiaTheme="minorEastAsia" w:hAnsiTheme="minorHAnsi" w:cstheme="minorBidi"/>
              <w:color w:val="auto"/>
              <w:sz w:val="22"/>
              <w:szCs w:val="22"/>
              <w:lang w:eastAsia="en-GB"/>
            </w:rPr>
          </w:pPr>
          <w:hyperlink w:anchor="_Toc511287236" w:history="1">
            <w:r w:rsidRPr="005630B6">
              <w:rPr>
                <w:rStyle w:val="Hyperlink"/>
              </w:rPr>
              <w:t>4.4</w:t>
            </w:r>
            <w:r>
              <w:rPr>
                <w:rFonts w:asciiTheme="minorHAnsi" w:eastAsiaTheme="minorEastAsia" w:hAnsiTheme="minorHAnsi" w:cstheme="minorBidi"/>
                <w:color w:val="auto"/>
                <w:sz w:val="22"/>
                <w:szCs w:val="22"/>
                <w:lang w:eastAsia="en-GB"/>
              </w:rPr>
              <w:tab/>
            </w:r>
            <w:r w:rsidRPr="005630B6">
              <w:rPr>
                <w:rStyle w:val="Hyperlink"/>
              </w:rPr>
              <w:t>Scope Summary</w:t>
            </w:r>
            <w:r>
              <w:rPr>
                <w:webHidden/>
              </w:rPr>
              <w:tab/>
            </w:r>
            <w:r>
              <w:rPr>
                <w:webHidden/>
              </w:rPr>
              <w:fldChar w:fldCharType="begin"/>
            </w:r>
            <w:r>
              <w:rPr>
                <w:webHidden/>
              </w:rPr>
              <w:instrText xml:space="preserve"> PAGEREF _Toc511287236 \h </w:instrText>
            </w:r>
            <w:r>
              <w:rPr>
                <w:webHidden/>
              </w:rPr>
            </w:r>
            <w:r>
              <w:rPr>
                <w:webHidden/>
              </w:rPr>
              <w:fldChar w:fldCharType="separate"/>
            </w:r>
            <w:r>
              <w:rPr>
                <w:webHidden/>
              </w:rPr>
              <w:t>14</w:t>
            </w:r>
            <w:r>
              <w:rPr>
                <w:webHidden/>
              </w:rPr>
              <w:fldChar w:fldCharType="end"/>
            </w:r>
          </w:hyperlink>
        </w:p>
        <w:p w14:paraId="469F90E9" w14:textId="1D70BB9A" w:rsidR="00E11468" w:rsidRDefault="00E11468">
          <w:pPr>
            <w:pStyle w:val="TOC2"/>
            <w:rPr>
              <w:rFonts w:asciiTheme="minorHAnsi" w:eastAsiaTheme="minorEastAsia" w:hAnsiTheme="minorHAnsi" w:cstheme="minorBidi"/>
              <w:color w:val="auto"/>
              <w:sz w:val="22"/>
              <w:szCs w:val="22"/>
              <w:lang w:eastAsia="en-GB"/>
            </w:rPr>
          </w:pPr>
          <w:hyperlink w:anchor="_Toc511287237" w:history="1">
            <w:r w:rsidRPr="005630B6">
              <w:rPr>
                <w:rStyle w:val="Hyperlink"/>
              </w:rPr>
              <w:t>4.5</w:t>
            </w:r>
            <w:r>
              <w:rPr>
                <w:rFonts w:asciiTheme="minorHAnsi" w:eastAsiaTheme="minorEastAsia" w:hAnsiTheme="minorHAnsi" w:cstheme="minorBidi"/>
                <w:color w:val="auto"/>
                <w:sz w:val="22"/>
                <w:szCs w:val="22"/>
                <w:lang w:eastAsia="en-GB"/>
              </w:rPr>
              <w:tab/>
            </w:r>
            <w:r w:rsidRPr="005630B6">
              <w:rPr>
                <w:rStyle w:val="Hyperlink"/>
              </w:rPr>
              <w:t>Implementation Requirements</w:t>
            </w:r>
            <w:r>
              <w:rPr>
                <w:webHidden/>
              </w:rPr>
              <w:tab/>
            </w:r>
            <w:r>
              <w:rPr>
                <w:webHidden/>
              </w:rPr>
              <w:fldChar w:fldCharType="begin"/>
            </w:r>
            <w:r>
              <w:rPr>
                <w:webHidden/>
              </w:rPr>
              <w:instrText xml:space="preserve"> PAGEREF _Toc511287237 \h </w:instrText>
            </w:r>
            <w:r>
              <w:rPr>
                <w:webHidden/>
              </w:rPr>
            </w:r>
            <w:r>
              <w:rPr>
                <w:webHidden/>
              </w:rPr>
              <w:fldChar w:fldCharType="separate"/>
            </w:r>
            <w:r>
              <w:rPr>
                <w:webHidden/>
              </w:rPr>
              <w:t>14</w:t>
            </w:r>
            <w:r>
              <w:rPr>
                <w:webHidden/>
              </w:rPr>
              <w:fldChar w:fldCharType="end"/>
            </w:r>
          </w:hyperlink>
        </w:p>
        <w:p w14:paraId="72870771" w14:textId="71243F85" w:rsidR="00E11468" w:rsidRDefault="00E11468">
          <w:pPr>
            <w:pStyle w:val="TOC2"/>
            <w:rPr>
              <w:rFonts w:asciiTheme="minorHAnsi" w:eastAsiaTheme="minorEastAsia" w:hAnsiTheme="minorHAnsi" w:cstheme="minorBidi"/>
              <w:color w:val="auto"/>
              <w:sz w:val="22"/>
              <w:szCs w:val="22"/>
              <w:lang w:eastAsia="en-GB"/>
            </w:rPr>
          </w:pPr>
          <w:hyperlink w:anchor="_Toc511287238" w:history="1">
            <w:r w:rsidRPr="005630B6">
              <w:rPr>
                <w:rStyle w:val="Hyperlink"/>
              </w:rPr>
              <w:t>4.6</w:t>
            </w:r>
            <w:r>
              <w:rPr>
                <w:rFonts w:asciiTheme="minorHAnsi" w:eastAsiaTheme="minorEastAsia" w:hAnsiTheme="minorHAnsi" w:cstheme="minorBidi"/>
                <w:color w:val="auto"/>
                <w:sz w:val="22"/>
                <w:szCs w:val="22"/>
                <w:lang w:eastAsia="en-GB"/>
              </w:rPr>
              <w:tab/>
            </w:r>
            <w:r w:rsidRPr="005630B6">
              <w:rPr>
                <w:rStyle w:val="Hyperlink"/>
              </w:rPr>
              <w:t>Functional Requirements</w:t>
            </w:r>
            <w:r>
              <w:rPr>
                <w:webHidden/>
              </w:rPr>
              <w:tab/>
            </w:r>
            <w:r>
              <w:rPr>
                <w:webHidden/>
              </w:rPr>
              <w:fldChar w:fldCharType="begin"/>
            </w:r>
            <w:r>
              <w:rPr>
                <w:webHidden/>
              </w:rPr>
              <w:instrText xml:space="preserve"> PAGEREF _Toc511287238 \h </w:instrText>
            </w:r>
            <w:r>
              <w:rPr>
                <w:webHidden/>
              </w:rPr>
            </w:r>
            <w:r>
              <w:rPr>
                <w:webHidden/>
              </w:rPr>
              <w:fldChar w:fldCharType="separate"/>
            </w:r>
            <w:r>
              <w:rPr>
                <w:webHidden/>
              </w:rPr>
              <w:t>15</w:t>
            </w:r>
            <w:r>
              <w:rPr>
                <w:webHidden/>
              </w:rPr>
              <w:fldChar w:fldCharType="end"/>
            </w:r>
          </w:hyperlink>
        </w:p>
        <w:p w14:paraId="41358139" w14:textId="0686D9CE" w:rsidR="00E11468" w:rsidRDefault="00E11468">
          <w:pPr>
            <w:pStyle w:val="TOC2"/>
            <w:rPr>
              <w:rFonts w:asciiTheme="minorHAnsi" w:eastAsiaTheme="minorEastAsia" w:hAnsiTheme="minorHAnsi" w:cstheme="minorBidi"/>
              <w:color w:val="auto"/>
              <w:sz w:val="22"/>
              <w:szCs w:val="22"/>
              <w:lang w:eastAsia="en-GB"/>
            </w:rPr>
          </w:pPr>
          <w:hyperlink w:anchor="_Toc511287239" w:history="1">
            <w:r w:rsidRPr="005630B6">
              <w:rPr>
                <w:rStyle w:val="Hyperlink"/>
              </w:rPr>
              <w:t>4.7</w:t>
            </w:r>
            <w:r>
              <w:rPr>
                <w:rFonts w:asciiTheme="minorHAnsi" w:eastAsiaTheme="minorEastAsia" w:hAnsiTheme="minorHAnsi" w:cstheme="minorBidi"/>
                <w:color w:val="auto"/>
                <w:sz w:val="22"/>
                <w:szCs w:val="22"/>
                <w:lang w:eastAsia="en-GB"/>
              </w:rPr>
              <w:tab/>
            </w:r>
            <w:r w:rsidRPr="005630B6">
              <w:rPr>
                <w:rStyle w:val="Hyperlink"/>
              </w:rPr>
              <w:t>Services</w:t>
            </w:r>
            <w:r>
              <w:rPr>
                <w:webHidden/>
              </w:rPr>
              <w:tab/>
            </w:r>
            <w:r>
              <w:rPr>
                <w:webHidden/>
              </w:rPr>
              <w:fldChar w:fldCharType="begin"/>
            </w:r>
            <w:r>
              <w:rPr>
                <w:webHidden/>
              </w:rPr>
              <w:instrText xml:space="preserve"> PAGEREF _Toc511287239 \h </w:instrText>
            </w:r>
            <w:r>
              <w:rPr>
                <w:webHidden/>
              </w:rPr>
            </w:r>
            <w:r>
              <w:rPr>
                <w:webHidden/>
              </w:rPr>
              <w:fldChar w:fldCharType="separate"/>
            </w:r>
            <w:r>
              <w:rPr>
                <w:webHidden/>
              </w:rPr>
              <w:t>17</w:t>
            </w:r>
            <w:r>
              <w:rPr>
                <w:webHidden/>
              </w:rPr>
              <w:fldChar w:fldCharType="end"/>
            </w:r>
          </w:hyperlink>
        </w:p>
        <w:p w14:paraId="3CAB3542" w14:textId="409D6988" w:rsidR="00E11468" w:rsidRDefault="00E11468">
          <w:pPr>
            <w:pStyle w:val="TOC2"/>
            <w:rPr>
              <w:rFonts w:asciiTheme="minorHAnsi" w:eastAsiaTheme="minorEastAsia" w:hAnsiTheme="minorHAnsi" w:cstheme="minorBidi"/>
              <w:color w:val="auto"/>
              <w:sz w:val="22"/>
              <w:szCs w:val="22"/>
              <w:lang w:eastAsia="en-GB"/>
            </w:rPr>
          </w:pPr>
          <w:hyperlink w:anchor="_Toc511287240" w:history="1">
            <w:r w:rsidRPr="005630B6">
              <w:rPr>
                <w:rStyle w:val="Hyperlink"/>
              </w:rPr>
              <w:t>4.8</w:t>
            </w:r>
            <w:r>
              <w:rPr>
                <w:rFonts w:asciiTheme="minorHAnsi" w:eastAsiaTheme="minorEastAsia" w:hAnsiTheme="minorHAnsi" w:cstheme="minorBidi"/>
                <w:color w:val="auto"/>
                <w:sz w:val="22"/>
                <w:szCs w:val="22"/>
                <w:lang w:eastAsia="en-GB"/>
              </w:rPr>
              <w:tab/>
            </w:r>
            <w:r w:rsidRPr="005630B6">
              <w:rPr>
                <w:rStyle w:val="Hyperlink"/>
              </w:rPr>
              <w:t>Hosting</w:t>
            </w:r>
            <w:r>
              <w:rPr>
                <w:webHidden/>
              </w:rPr>
              <w:tab/>
            </w:r>
            <w:r>
              <w:rPr>
                <w:webHidden/>
              </w:rPr>
              <w:fldChar w:fldCharType="begin"/>
            </w:r>
            <w:r>
              <w:rPr>
                <w:webHidden/>
              </w:rPr>
              <w:instrText xml:space="preserve"> PAGEREF _Toc511287240 \h </w:instrText>
            </w:r>
            <w:r>
              <w:rPr>
                <w:webHidden/>
              </w:rPr>
            </w:r>
            <w:r>
              <w:rPr>
                <w:webHidden/>
              </w:rPr>
              <w:fldChar w:fldCharType="separate"/>
            </w:r>
            <w:r>
              <w:rPr>
                <w:webHidden/>
              </w:rPr>
              <w:t>17</w:t>
            </w:r>
            <w:r>
              <w:rPr>
                <w:webHidden/>
              </w:rPr>
              <w:fldChar w:fldCharType="end"/>
            </w:r>
          </w:hyperlink>
        </w:p>
        <w:p w14:paraId="0F26FEBE" w14:textId="365FD256" w:rsidR="00E11468" w:rsidRDefault="00E11468">
          <w:pPr>
            <w:pStyle w:val="TOC2"/>
            <w:rPr>
              <w:rFonts w:asciiTheme="minorHAnsi" w:eastAsiaTheme="minorEastAsia" w:hAnsiTheme="minorHAnsi" w:cstheme="minorBidi"/>
              <w:color w:val="auto"/>
              <w:sz w:val="22"/>
              <w:szCs w:val="22"/>
              <w:lang w:eastAsia="en-GB"/>
            </w:rPr>
          </w:pPr>
          <w:hyperlink w:anchor="_Toc511287241" w:history="1">
            <w:r w:rsidRPr="005630B6">
              <w:rPr>
                <w:rStyle w:val="Hyperlink"/>
              </w:rPr>
              <w:t>4.9</w:t>
            </w:r>
            <w:r>
              <w:rPr>
                <w:rFonts w:asciiTheme="minorHAnsi" w:eastAsiaTheme="minorEastAsia" w:hAnsiTheme="minorHAnsi" w:cstheme="minorBidi"/>
                <w:color w:val="auto"/>
                <w:sz w:val="22"/>
                <w:szCs w:val="22"/>
                <w:lang w:eastAsia="en-GB"/>
              </w:rPr>
              <w:tab/>
            </w:r>
            <w:r w:rsidRPr="005630B6">
              <w:rPr>
                <w:rStyle w:val="Hyperlink"/>
              </w:rPr>
              <w:t>Architecture</w:t>
            </w:r>
            <w:r>
              <w:rPr>
                <w:webHidden/>
              </w:rPr>
              <w:tab/>
            </w:r>
            <w:r>
              <w:rPr>
                <w:webHidden/>
              </w:rPr>
              <w:fldChar w:fldCharType="begin"/>
            </w:r>
            <w:r>
              <w:rPr>
                <w:webHidden/>
              </w:rPr>
              <w:instrText xml:space="preserve"> PAGEREF _Toc511287241 \h </w:instrText>
            </w:r>
            <w:r>
              <w:rPr>
                <w:webHidden/>
              </w:rPr>
            </w:r>
            <w:r>
              <w:rPr>
                <w:webHidden/>
              </w:rPr>
              <w:fldChar w:fldCharType="separate"/>
            </w:r>
            <w:r>
              <w:rPr>
                <w:webHidden/>
              </w:rPr>
              <w:t>18</w:t>
            </w:r>
            <w:r>
              <w:rPr>
                <w:webHidden/>
              </w:rPr>
              <w:fldChar w:fldCharType="end"/>
            </w:r>
          </w:hyperlink>
        </w:p>
        <w:p w14:paraId="660789BA" w14:textId="7641C2EC" w:rsidR="00E11468" w:rsidRDefault="00E11468">
          <w:pPr>
            <w:pStyle w:val="TOC1"/>
            <w:rPr>
              <w:rFonts w:asciiTheme="minorHAnsi" w:eastAsiaTheme="minorEastAsia" w:hAnsiTheme="minorHAnsi" w:cstheme="minorBidi"/>
              <w:b w:val="0"/>
              <w:caps w:val="0"/>
              <w:color w:val="auto"/>
              <w:sz w:val="22"/>
              <w:szCs w:val="22"/>
              <w:lang w:eastAsia="en-GB"/>
            </w:rPr>
          </w:pPr>
          <w:hyperlink w:anchor="_Toc511287242" w:history="1">
            <w:r w:rsidRPr="005630B6">
              <w:rPr>
                <w:rStyle w:val="Hyperlink"/>
              </w:rPr>
              <w:t>5.</w:t>
            </w:r>
            <w:r>
              <w:rPr>
                <w:rFonts w:asciiTheme="minorHAnsi" w:eastAsiaTheme="minorEastAsia" w:hAnsiTheme="minorHAnsi" w:cstheme="minorBidi"/>
                <w:b w:val="0"/>
                <w:caps w:val="0"/>
                <w:color w:val="auto"/>
                <w:sz w:val="22"/>
                <w:szCs w:val="22"/>
                <w:lang w:eastAsia="en-GB"/>
              </w:rPr>
              <w:tab/>
            </w:r>
            <w:r w:rsidRPr="005630B6">
              <w:rPr>
                <w:rStyle w:val="Hyperlink"/>
              </w:rPr>
              <w:t>Budget, Contract and Potential Provider Issues</w:t>
            </w:r>
            <w:r>
              <w:rPr>
                <w:webHidden/>
              </w:rPr>
              <w:tab/>
            </w:r>
            <w:r>
              <w:rPr>
                <w:webHidden/>
              </w:rPr>
              <w:fldChar w:fldCharType="begin"/>
            </w:r>
            <w:r>
              <w:rPr>
                <w:webHidden/>
              </w:rPr>
              <w:instrText xml:space="preserve"> PAGEREF _Toc511287242 \h </w:instrText>
            </w:r>
            <w:r>
              <w:rPr>
                <w:webHidden/>
              </w:rPr>
            </w:r>
            <w:r>
              <w:rPr>
                <w:webHidden/>
              </w:rPr>
              <w:fldChar w:fldCharType="separate"/>
            </w:r>
            <w:r>
              <w:rPr>
                <w:webHidden/>
              </w:rPr>
              <w:t>19</w:t>
            </w:r>
            <w:r>
              <w:rPr>
                <w:webHidden/>
              </w:rPr>
              <w:fldChar w:fldCharType="end"/>
            </w:r>
          </w:hyperlink>
        </w:p>
        <w:p w14:paraId="4A3B8215" w14:textId="209CB56E" w:rsidR="00E11468" w:rsidRDefault="00E11468">
          <w:pPr>
            <w:pStyle w:val="TOC2"/>
            <w:rPr>
              <w:rFonts w:asciiTheme="minorHAnsi" w:eastAsiaTheme="minorEastAsia" w:hAnsiTheme="minorHAnsi" w:cstheme="minorBidi"/>
              <w:color w:val="auto"/>
              <w:sz w:val="22"/>
              <w:szCs w:val="22"/>
              <w:lang w:eastAsia="en-GB"/>
            </w:rPr>
          </w:pPr>
          <w:hyperlink w:anchor="_Toc511287243" w:history="1">
            <w:r w:rsidRPr="005630B6">
              <w:rPr>
                <w:rStyle w:val="Hyperlink"/>
              </w:rPr>
              <w:t>5.1</w:t>
            </w:r>
            <w:r>
              <w:rPr>
                <w:rFonts w:asciiTheme="minorHAnsi" w:eastAsiaTheme="minorEastAsia" w:hAnsiTheme="minorHAnsi" w:cstheme="minorBidi"/>
                <w:color w:val="auto"/>
                <w:sz w:val="22"/>
                <w:szCs w:val="22"/>
                <w:lang w:eastAsia="en-GB"/>
              </w:rPr>
              <w:tab/>
            </w:r>
            <w:r w:rsidRPr="005630B6">
              <w:rPr>
                <w:rStyle w:val="Hyperlink"/>
              </w:rPr>
              <w:t>Trust Budget</w:t>
            </w:r>
            <w:r>
              <w:rPr>
                <w:webHidden/>
              </w:rPr>
              <w:tab/>
            </w:r>
            <w:r>
              <w:rPr>
                <w:webHidden/>
              </w:rPr>
              <w:fldChar w:fldCharType="begin"/>
            </w:r>
            <w:r>
              <w:rPr>
                <w:webHidden/>
              </w:rPr>
              <w:instrText xml:space="preserve"> PAGEREF _Toc511287243 \h </w:instrText>
            </w:r>
            <w:r>
              <w:rPr>
                <w:webHidden/>
              </w:rPr>
            </w:r>
            <w:r>
              <w:rPr>
                <w:webHidden/>
              </w:rPr>
              <w:fldChar w:fldCharType="separate"/>
            </w:r>
            <w:r>
              <w:rPr>
                <w:webHidden/>
              </w:rPr>
              <w:t>19</w:t>
            </w:r>
            <w:r>
              <w:rPr>
                <w:webHidden/>
              </w:rPr>
              <w:fldChar w:fldCharType="end"/>
            </w:r>
          </w:hyperlink>
        </w:p>
        <w:p w14:paraId="67FA2D7A" w14:textId="0F843539" w:rsidR="00E11468" w:rsidRDefault="00E11468">
          <w:pPr>
            <w:pStyle w:val="TOC2"/>
            <w:rPr>
              <w:rFonts w:asciiTheme="minorHAnsi" w:eastAsiaTheme="minorEastAsia" w:hAnsiTheme="minorHAnsi" w:cstheme="minorBidi"/>
              <w:color w:val="auto"/>
              <w:sz w:val="22"/>
              <w:szCs w:val="22"/>
              <w:lang w:eastAsia="en-GB"/>
            </w:rPr>
          </w:pPr>
          <w:hyperlink w:anchor="_Toc511287244" w:history="1">
            <w:r w:rsidRPr="005630B6">
              <w:rPr>
                <w:rStyle w:val="Hyperlink"/>
              </w:rPr>
              <w:t>5.2</w:t>
            </w:r>
            <w:r>
              <w:rPr>
                <w:rFonts w:asciiTheme="minorHAnsi" w:eastAsiaTheme="minorEastAsia" w:hAnsiTheme="minorHAnsi" w:cstheme="minorBidi"/>
                <w:color w:val="auto"/>
                <w:sz w:val="22"/>
                <w:szCs w:val="22"/>
                <w:lang w:eastAsia="en-GB"/>
              </w:rPr>
              <w:tab/>
            </w:r>
            <w:r w:rsidRPr="005630B6">
              <w:rPr>
                <w:rStyle w:val="Hyperlink"/>
              </w:rPr>
              <w:t>Payment profile</w:t>
            </w:r>
            <w:r>
              <w:rPr>
                <w:webHidden/>
              </w:rPr>
              <w:tab/>
            </w:r>
            <w:r>
              <w:rPr>
                <w:webHidden/>
              </w:rPr>
              <w:fldChar w:fldCharType="begin"/>
            </w:r>
            <w:r>
              <w:rPr>
                <w:webHidden/>
              </w:rPr>
              <w:instrText xml:space="preserve"> PAGEREF _Toc511287244 \h </w:instrText>
            </w:r>
            <w:r>
              <w:rPr>
                <w:webHidden/>
              </w:rPr>
            </w:r>
            <w:r>
              <w:rPr>
                <w:webHidden/>
              </w:rPr>
              <w:fldChar w:fldCharType="separate"/>
            </w:r>
            <w:r>
              <w:rPr>
                <w:webHidden/>
              </w:rPr>
              <w:t>19</w:t>
            </w:r>
            <w:r>
              <w:rPr>
                <w:webHidden/>
              </w:rPr>
              <w:fldChar w:fldCharType="end"/>
            </w:r>
          </w:hyperlink>
        </w:p>
        <w:p w14:paraId="03AF96F6" w14:textId="740EBB8F" w:rsidR="00E11468" w:rsidRDefault="00E11468">
          <w:pPr>
            <w:pStyle w:val="TOC2"/>
            <w:rPr>
              <w:rFonts w:asciiTheme="minorHAnsi" w:eastAsiaTheme="minorEastAsia" w:hAnsiTheme="minorHAnsi" w:cstheme="minorBidi"/>
              <w:color w:val="auto"/>
              <w:sz w:val="22"/>
              <w:szCs w:val="22"/>
              <w:lang w:eastAsia="en-GB"/>
            </w:rPr>
          </w:pPr>
          <w:hyperlink w:anchor="_Toc511287245" w:history="1">
            <w:r w:rsidRPr="005630B6">
              <w:rPr>
                <w:rStyle w:val="Hyperlink"/>
              </w:rPr>
              <w:t>5.3</w:t>
            </w:r>
            <w:r>
              <w:rPr>
                <w:rFonts w:asciiTheme="minorHAnsi" w:eastAsiaTheme="minorEastAsia" w:hAnsiTheme="minorHAnsi" w:cstheme="minorBidi"/>
                <w:color w:val="auto"/>
                <w:sz w:val="22"/>
                <w:szCs w:val="22"/>
                <w:lang w:eastAsia="en-GB"/>
              </w:rPr>
              <w:tab/>
            </w:r>
            <w:r w:rsidRPr="005630B6">
              <w:rPr>
                <w:rStyle w:val="Hyperlink"/>
              </w:rPr>
              <w:t>Benefits Approach</w:t>
            </w:r>
            <w:r>
              <w:rPr>
                <w:webHidden/>
              </w:rPr>
              <w:tab/>
            </w:r>
            <w:r>
              <w:rPr>
                <w:webHidden/>
              </w:rPr>
              <w:fldChar w:fldCharType="begin"/>
            </w:r>
            <w:r>
              <w:rPr>
                <w:webHidden/>
              </w:rPr>
              <w:instrText xml:space="preserve"> PAGEREF _Toc511287245 \h </w:instrText>
            </w:r>
            <w:r>
              <w:rPr>
                <w:webHidden/>
              </w:rPr>
            </w:r>
            <w:r>
              <w:rPr>
                <w:webHidden/>
              </w:rPr>
              <w:fldChar w:fldCharType="separate"/>
            </w:r>
            <w:r>
              <w:rPr>
                <w:webHidden/>
              </w:rPr>
              <w:t>19</w:t>
            </w:r>
            <w:r>
              <w:rPr>
                <w:webHidden/>
              </w:rPr>
              <w:fldChar w:fldCharType="end"/>
            </w:r>
          </w:hyperlink>
        </w:p>
        <w:p w14:paraId="023F1597" w14:textId="046A57B9" w:rsidR="00E11468" w:rsidRDefault="00E11468">
          <w:pPr>
            <w:pStyle w:val="TOC2"/>
            <w:rPr>
              <w:rFonts w:asciiTheme="minorHAnsi" w:eastAsiaTheme="minorEastAsia" w:hAnsiTheme="minorHAnsi" w:cstheme="minorBidi"/>
              <w:color w:val="auto"/>
              <w:sz w:val="22"/>
              <w:szCs w:val="22"/>
              <w:lang w:eastAsia="en-GB"/>
            </w:rPr>
          </w:pPr>
          <w:hyperlink w:anchor="_Toc511287246" w:history="1">
            <w:r w:rsidRPr="005630B6">
              <w:rPr>
                <w:rStyle w:val="Hyperlink"/>
              </w:rPr>
              <w:t>5.4</w:t>
            </w:r>
            <w:r>
              <w:rPr>
                <w:rFonts w:asciiTheme="minorHAnsi" w:eastAsiaTheme="minorEastAsia" w:hAnsiTheme="minorHAnsi" w:cstheme="minorBidi"/>
                <w:color w:val="auto"/>
                <w:sz w:val="22"/>
                <w:szCs w:val="22"/>
                <w:lang w:eastAsia="en-GB"/>
              </w:rPr>
              <w:tab/>
            </w:r>
            <w:r w:rsidRPr="005630B6">
              <w:rPr>
                <w:rStyle w:val="Hyperlink"/>
              </w:rPr>
              <w:t>Potential Provider Profile</w:t>
            </w:r>
            <w:r>
              <w:rPr>
                <w:webHidden/>
              </w:rPr>
              <w:tab/>
            </w:r>
            <w:r>
              <w:rPr>
                <w:webHidden/>
              </w:rPr>
              <w:fldChar w:fldCharType="begin"/>
            </w:r>
            <w:r>
              <w:rPr>
                <w:webHidden/>
              </w:rPr>
              <w:instrText xml:space="preserve"> PAGEREF _Toc511287246 \h </w:instrText>
            </w:r>
            <w:r>
              <w:rPr>
                <w:webHidden/>
              </w:rPr>
            </w:r>
            <w:r>
              <w:rPr>
                <w:webHidden/>
              </w:rPr>
              <w:fldChar w:fldCharType="separate"/>
            </w:r>
            <w:r>
              <w:rPr>
                <w:webHidden/>
              </w:rPr>
              <w:t>20</w:t>
            </w:r>
            <w:r>
              <w:rPr>
                <w:webHidden/>
              </w:rPr>
              <w:fldChar w:fldCharType="end"/>
            </w:r>
          </w:hyperlink>
        </w:p>
        <w:p w14:paraId="492BFA80" w14:textId="6EADCD43" w:rsidR="00E11468" w:rsidRDefault="00E11468">
          <w:pPr>
            <w:pStyle w:val="TOC2"/>
            <w:rPr>
              <w:rFonts w:asciiTheme="minorHAnsi" w:eastAsiaTheme="minorEastAsia" w:hAnsiTheme="minorHAnsi" w:cstheme="minorBidi"/>
              <w:color w:val="auto"/>
              <w:sz w:val="22"/>
              <w:szCs w:val="22"/>
              <w:lang w:eastAsia="en-GB"/>
            </w:rPr>
          </w:pPr>
          <w:hyperlink w:anchor="_Toc511287247" w:history="1">
            <w:r w:rsidRPr="005630B6">
              <w:rPr>
                <w:rStyle w:val="Hyperlink"/>
              </w:rPr>
              <w:t>5.5</w:t>
            </w:r>
            <w:r>
              <w:rPr>
                <w:rFonts w:asciiTheme="minorHAnsi" w:eastAsiaTheme="minorEastAsia" w:hAnsiTheme="minorHAnsi" w:cstheme="minorBidi"/>
                <w:color w:val="auto"/>
                <w:sz w:val="22"/>
                <w:szCs w:val="22"/>
                <w:lang w:eastAsia="en-GB"/>
              </w:rPr>
              <w:tab/>
            </w:r>
            <w:r w:rsidRPr="005630B6">
              <w:rPr>
                <w:rStyle w:val="Hyperlink"/>
              </w:rPr>
              <w:t>Contract duration and form</w:t>
            </w:r>
            <w:r>
              <w:rPr>
                <w:webHidden/>
              </w:rPr>
              <w:tab/>
            </w:r>
            <w:r>
              <w:rPr>
                <w:webHidden/>
              </w:rPr>
              <w:fldChar w:fldCharType="begin"/>
            </w:r>
            <w:r>
              <w:rPr>
                <w:webHidden/>
              </w:rPr>
              <w:instrText xml:space="preserve"> PAGEREF _Toc511287247 \h </w:instrText>
            </w:r>
            <w:r>
              <w:rPr>
                <w:webHidden/>
              </w:rPr>
            </w:r>
            <w:r>
              <w:rPr>
                <w:webHidden/>
              </w:rPr>
              <w:fldChar w:fldCharType="separate"/>
            </w:r>
            <w:r>
              <w:rPr>
                <w:webHidden/>
              </w:rPr>
              <w:t>22</w:t>
            </w:r>
            <w:r>
              <w:rPr>
                <w:webHidden/>
              </w:rPr>
              <w:fldChar w:fldCharType="end"/>
            </w:r>
          </w:hyperlink>
        </w:p>
        <w:p w14:paraId="3735E6A1" w14:textId="066CDF71" w:rsidR="00E11468" w:rsidRDefault="00E11468">
          <w:pPr>
            <w:pStyle w:val="TOC2"/>
            <w:rPr>
              <w:rFonts w:asciiTheme="minorHAnsi" w:eastAsiaTheme="minorEastAsia" w:hAnsiTheme="minorHAnsi" w:cstheme="minorBidi"/>
              <w:color w:val="auto"/>
              <w:sz w:val="22"/>
              <w:szCs w:val="22"/>
              <w:lang w:eastAsia="en-GB"/>
            </w:rPr>
          </w:pPr>
          <w:hyperlink w:anchor="_Toc511287248" w:history="1">
            <w:r w:rsidRPr="005630B6">
              <w:rPr>
                <w:rStyle w:val="Hyperlink"/>
              </w:rPr>
              <w:t>5.6</w:t>
            </w:r>
            <w:r>
              <w:rPr>
                <w:rFonts w:asciiTheme="minorHAnsi" w:eastAsiaTheme="minorEastAsia" w:hAnsiTheme="minorHAnsi" w:cstheme="minorBidi"/>
                <w:color w:val="auto"/>
                <w:sz w:val="22"/>
                <w:szCs w:val="22"/>
                <w:lang w:eastAsia="en-GB"/>
              </w:rPr>
              <w:tab/>
            </w:r>
            <w:r w:rsidRPr="005630B6">
              <w:rPr>
                <w:rStyle w:val="Hyperlink"/>
              </w:rPr>
              <w:t>Contractual Strategy</w:t>
            </w:r>
            <w:r>
              <w:rPr>
                <w:webHidden/>
              </w:rPr>
              <w:tab/>
            </w:r>
            <w:r>
              <w:rPr>
                <w:webHidden/>
              </w:rPr>
              <w:fldChar w:fldCharType="begin"/>
            </w:r>
            <w:r>
              <w:rPr>
                <w:webHidden/>
              </w:rPr>
              <w:instrText xml:space="preserve"> PAGEREF _Toc511287248 \h </w:instrText>
            </w:r>
            <w:r>
              <w:rPr>
                <w:webHidden/>
              </w:rPr>
            </w:r>
            <w:r>
              <w:rPr>
                <w:webHidden/>
              </w:rPr>
              <w:fldChar w:fldCharType="separate"/>
            </w:r>
            <w:r>
              <w:rPr>
                <w:webHidden/>
              </w:rPr>
              <w:t>22</w:t>
            </w:r>
            <w:r>
              <w:rPr>
                <w:webHidden/>
              </w:rPr>
              <w:fldChar w:fldCharType="end"/>
            </w:r>
          </w:hyperlink>
        </w:p>
        <w:p w14:paraId="29DD8F13" w14:textId="6DFA69AC" w:rsidR="00E11468" w:rsidRDefault="00E11468">
          <w:pPr>
            <w:pStyle w:val="TOC2"/>
            <w:rPr>
              <w:rFonts w:asciiTheme="minorHAnsi" w:eastAsiaTheme="minorEastAsia" w:hAnsiTheme="minorHAnsi" w:cstheme="minorBidi"/>
              <w:color w:val="auto"/>
              <w:sz w:val="22"/>
              <w:szCs w:val="22"/>
              <w:lang w:eastAsia="en-GB"/>
            </w:rPr>
          </w:pPr>
          <w:hyperlink w:anchor="_Toc511287249" w:history="1">
            <w:r w:rsidRPr="005630B6">
              <w:rPr>
                <w:rStyle w:val="Hyperlink"/>
              </w:rPr>
              <w:t>5.7</w:t>
            </w:r>
            <w:r>
              <w:rPr>
                <w:rFonts w:asciiTheme="minorHAnsi" w:eastAsiaTheme="minorEastAsia" w:hAnsiTheme="minorHAnsi" w:cstheme="minorBidi"/>
                <w:color w:val="auto"/>
                <w:sz w:val="22"/>
                <w:szCs w:val="22"/>
                <w:lang w:eastAsia="en-GB"/>
              </w:rPr>
              <w:tab/>
            </w:r>
            <w:r w:rsidRPr="005630B6">
              <w:rPr>
                <w:rStyle w:val="Hyperlink"/>
              </w:rPr>
              <w:t>Contract Scope and Contract Flexibility</w:t>
            </w:r>
            <w:r>
              <w:rPr>
                <w:webHidden/>
              </w:rPr>
              <w:tab/>
            </w:r>
            <w:r>
              <w:rPr>
                <w:webHidden/>
              </w:rPr>
              <w:fldChar w:fldCharType="begin"/>
            </w:r>
            <w:r>
              <w:rPr>
                <w:webHidden/>
              </w:rPr>
              <w:instrText xml:space="preserve"> PAGEREF _Toc511287249 \h </w:instrText>
            </w:r>
            <w:r>
              <w:rPr>
                <w:webHidden/>
              </w:rPr>
            </w:r>
            <w:r>
              <w:rPr>
                <w:webHidden/>
              </w:rPr>
              <w:fldChar w:fldCharType="separate"/>
            </w:r>
            <w:r>
              <w:rPr>
                <w:webHidden/>
              </w:rPr>
              <w:t>23</w:t>
            </w:r>
            <w:r>
              <w:rPr>
                <w:webHidden/>
              </w:rPr>
              <w:fldChar w:fldCharType="end"/>
            </w:r>
          </w:hyperlink>
        </w:p>
        <w:p w14:paraId="33C6848D" w14:textId="7768E303" w:rsidR="00E11468" w:rsidRDefault="00E11468">
          <w:pPr>
            <w:pStyle w:val="TOC2"/>
            <w:rPr>
              <w:rFonts w:asciiTheme="minorHAnsi" w:eastAsiaTheme="minorEastAsia" w:hAnsiTheme="minorHAnsi" w:cstheme="minorBidi"/>
              <w:color w:val="auto"/>
              <w:sz w:val="22"/>
              <w:szCs w:val="22"/>
              <w:lang w:eastAsia="en-GB"/>
            </w:rPr>
          </w:pPr>
          <w:hyperlink w:anchor="_Toc511287250" w:history="1">
            <w:r w:rsidRPr="005630B6">
              <w:rPr>
                <w:rStyle w:val="Hyperlink"/>
              </w:rPr>
              <w:t>5.8</w:t>
            </w:r>
            <w:r>
              <w:rPr>
                <w:rFonts w:asciiTheme="minorHAnsi" w:eastAsiaTheme="minorEastAsia" w:hAnsiTheme="minorHAnsi" w:cstheme="minorBidi"/>
                <w:color w:val="auto"/>
                <w:sz w:val="22"/>
                <w:szCs w:val="22"/>
                <w:lang w:eastAsia="en-GB"/>
              </w:rPr>
              <w:tab/>
            </w:r>
            <w:r w:rsidRPr="005630B6">
              <w:rPr>
                <w:rStyle w:val="Hyperlink"/>
              </w:rPr>
              <w:t>Key Commercial Principles</w:t>
            </w:r>
            <w:r>
              <w:rPr>
                <w:webHidden/>
              </w:rPr>
              <w:tab/>
            </w:r>
            <w:r>
              <w:rPr>
                <w:webHidden/>
              </w:rPr>
              <w:fldChar w:fldCharType="begin"/>
            </w:r>
            <w:r>
              <w:rPr>
                <w:webHidden/>
              </w:rPr>
              <w:instrText xml:space="preserve"> PAGEREF _Toc511287250 \h </w:instrText>
            </w:r>
            <w:r>
              <w:rPr>
                <w:webHidden/>
              </w:rPr>
            </w:r>
            <w:r>
              <w:rPr>
                <w:webHidden/>
              </w:rPr>
              <w:fldChar w:fldCharType="separate"/>
            </w:r>
            <w:r>
              <w:rPr>
                <w:webHidden/>
              </w:rPr>
              <w:t>25</w:t>
            </w:r>
            <w:r>
              <w:rPr>
                <w:webHidden/>
              </w:rPr>
              <w:fldChar w:fldCharType="end"/>
            </w:r>
          </w:hyperlink>
        </w:p>
        <w:p w14:paraId="61D7D4FC" w14:textId="663CEB4C" w:rsidR="00E11468" w:rsidRDefault="00E11468">
          <w:pPr>
            <w:pStyle w:val="TOC2"/>
            <w:rPr>
              <w:rFonts w:asciiTheme="minorHAnsi" w:eastAsiaTheme="minorEastAsia" w:hAnsiTheme="minorHAnsi" w:cstheme="minorBidi"/>
              <w:color w:val="auto"/>
              <w:sz w:val="22"/>
              <w:szCs w:val="22"/>
              <w:lang w:eastAsia="en-GB"/>
            </w:rPr>
          </w:pPr>
          <w:hyperlink w:anchor="_Toc511287251" w:history="1">
            <w:r w:rsidRPr="005630B6">
              <w:rPr>
                <w:rStyle w:val="Hyperlink"/>
              </w:rPr>
              <w:t>5.9</w:t>
            </w:r>
            <w:r>
              <w:rPr>
                <w:rFonts w:asciiTheme="minorHAnsi" w:eastAsiaTheme="minorEastAsia" w:hAnsiTheme="minorHAnsi" w:cstheme="minorBidi"/>
                <w:color w:val="auto"/>
                <w:sz w:val="22"/>
                <w:szCs w:val="22"/>
                <w:lang w:eastAsia="en-GB"/>
              </w:rPr>
              <w:tab/>
            </w:r>
            <w:r w:rsidRPr="005630B6">
              <w:rPr>
                <w:rStyle w:val="Hyperlink"/>
              </w:rPr>
              <w:t>Nature of the Relationship</w:t>
            </w:r>
            <w:r>
              <w:rPr>
                <w:webHidden/>
              </w:rPr>
              <w:tab/>
            </w:r>
            <w:r>
              <w:rPr>
                <w:webHidden/>
              </w:rPr>
              <w:fldChar w:fldCharType="begin"/>
            </w:r>
            <w:r>
              <w:rPr>
                <w:webHidden/>
              </w:rPr>
              <w:instrText xml:space="preserve"> PAGEREF _Toc511287251 \h </w:instrText>
            </w:r>
            <w:r>
              <w:rPr>
                <w:webHidden/>
              </w:rPr>
            </w:r>
            <w:r>
              <w:rPr>
                <w:webHidden/>
              </w:rPr>
              <w:fldChar w:fldCharType="separate"/>
            </w:r>
            <w:r>
              <w:rPr>
                <w:webHidden/>
              </w:rPr>
              <w:t>26</w:t>
            </w:r>
            <w:r>
              <w:rPr>
                <w:webHidden/>
              </w:rPr>
              <w:fldChar w:fldCharType="end"/>
            </w:r>
          </w:hyperlink>
        </w:p>
        <w:p w14:paraId="3012B77E" w14:textId="0DEF3F43" w:rsidR="00E11468" w:rsidRDefault="00E11468">
          <w:pPr>
            <w:pStyle w:val="TOC1"/>
            <w:rPr>
              <w:rFonts w:asciiTheme="minorHAnsi" w:eastAsiaTheme="minorEastAsia" w:hAnsiTheme="minorHAnsi" w:cstheme="minorBidi"/>
              <w:b w:val="0"/>
              <w:caps w:val="0"/>
              <w:color w:val="auto"/>
              <w:sz w:val="22"/>
              <w:szCs w:val="22"/>
              <w:lang w:eastAsia="en-GB"/>
            </w:rPr>
          </w:pPr>
          <w:hyperlink w:anchor="_Toc511287252" w:history="1">
            <w:r w:rsidRPr="005630B6">
              <w:rPr>
                <w:rStyle w:val="Hyperlink"/>
              </w:rPr>
              <w:t>6.</w:t>
            </w:r>
            <w:r>
              <w:rPr>
                <w:rFonts w:asciiTheme="minorHAnsi" w:eastAsiaTheme="minorEastAsia" w:hAnsiTheme="minorHAnsi" w:cstheme="minorBidi"/>
                <w:b w:val="0"/>
                <w:caps w:val="0"/>
                <w:color w:val="auto"/>
                <w:sz w:val="22"/>
                <w:szCs w:val="22"/>
                <w:lang w:eastAsia="en-GB"/>
              </w:rPr>
              <w:tab/>
            </w:r>
            <w:r w:rsidRPr="005630B6">
              <w:rPr>
                <w:rStyle w:val="Hyperlink"/>
              </w:rPr>
              <w:t>Conduct of the Procurement</w:t>
            </w:r>
            <w:r>
              <w:rPr>
                <w:webHidden/>
              </w:rPr>
              <w:tab/>
            </w:r>
            <w:r>
              <w:rPr>
                <w:webHidden/>
              </w:rPr>
              <w:fldChar w:fldCharType="begin"/>
            </w:r>
            <w:r>
              <w:rPr>
                <w:webHidden/>
              </w:rPr>
              <w:instrText xml:space="preserve"> PAGEREF _Toc511287252 \h </w:instrText>
            </w:r>
            <w:r>
              <w:rPr>
                <w:webHidden/>
              </w:rPr>
            </w:r>
            <w:r>
              <w:rPr>
                <w:webHidden/>
              </w:rPr>
              <w:fldChar w:fldCharType="separate"/>
            </w:r>
            <w:r>
              <w:rPr>
                <w:webHidden/>
              </w:rPr>
              <w:t>28</w:t>
            </w:r>
            <w:r>
              <w:rPr>
                <w:webHidden/>
              </w:rPr>
              <w:fldChar w:fldCharType="end"/>
            </w:r>
          </w:hyperlink>
        </w:p>
        <w:p w14:paraId="59161E7C" w14:textId="1548267B" w:rsidR="00E11468" w:rsidRDefault="00E11468">
          <w:pPr>
            <w:pStyle w:val="TOC2"/>
            <w:rPr>
              <w:rFonts w:asciiTheme="minorHAnsi" w:eastAsiaTheme="minorEastAsia" w:hAnsiTheme="minorHAnsi" w:cstheme="minorBidi"/>
              <w:color w:val="auto"/>
              <w:sz w:val="22"/>
              <w:szCs w:val="22"/>
              <w:lang w:eastAsia="en-GB"/>
            </w:rPr>
          </w:pPr>
          <w:hyperlink w:anchor="_Toc511287253" w:history="1">
            <w:r w:rsidRPr="005630B6">
              <w:rPr>
                <w:rStyle w:val="Hyperlink"/>
              </w:rPr>
              <w:t>6.1</w:t>
            </w:r>
            <w:r>
              <w:rPr>
                <w:rFonts w:asciiTheme="minorHAnsi" w:eastAsiaTheme="minorEastAsia" w:hAnsiTheme="minorHAnsi" w:cstheme="minorBidi"/>
                <w:color w:val="auto"/>
                <w:sz w:val="22"/>
                <w:szCs w:val="22"/>
                <w:lang w:eastAsia="en-GB"/>
              </w:rPr>
              <w:tab/>
            </w:r>
            <w:r w:rsidRPr="005630B6">
              <w:rPr>
                <w:rStyle w:val="Hyperlink"/>
              </w:rPr>
              <w:t>Introduction</w:t>
            </w:r>
            <w:r>
              <w:rPr>
                <w:webHidden/>
              </w:rPr>
              <w:tab/>
            </w:r>
            <w:r>
              <w:rPr>
                <w:webHidden/>
              </w:rPr>
              <w:fldChar w:fldCharType="begin"/>
            </w:r>
            <w:r>
              <w:rPr>
                <w:webHidden/>
              </w:rPr>
              <w:instrText xml:space="preserve"> PAGEREF _Toc511287253 \h </w:instrText>
            </w:r>
            <w:r>
              <w:rPr>
                <w:webHidden/>
              </w:rPr>
            </w:r>
            <w:r>
              <w:rPr>
                <w:webHidden/>
              </w:rPr>
              <w:fldChar w:fldCharType="separate"/>
            </w:r>
            <w:r>
              <w:rPr>
                <w:webHidden/>
              </w:rPr>
              <w:t>28</w:t>
            </w:r>
            <w:r>
              <w:rPr>
                <w:webHidden/>
              </w:rPr>
              <w:fldChar w:fldCharType="end"/>
            </w:r>
          </w:hyperlink>
        </w:p>
        <w:p w14:paraId="409C605A" w14:textId="3F6A0C49" w:rsidR="00E11468" w:rsidRDefault="00E11468">
          <w:pPr>
            <w:pStyle w:val="TOC2"/>
            <w:rPr>
              <w:rFonts w:asciiTheme="minorHAnsi" w:eastAsiaTheme="minorEastAsia" w:hAnsiTheme="minorHAnsi" w:cstheme="minorBidi"/>
              <w:color w:val="auto"/>
              <w:sz w:val="22"/>
              <w:szCs w:val="22"/>
              <w:lang w:eastAsia="en-GB"/>
            </w:rPr>
          </w:pPr>
          <w:hyperlink w:anchor="_Toc511287254" w:history="1">
            <w:r w:rsidRPr="005630B6">
              <w:rPr>
                <w:rStyle w:val="Hyperlink"/>
              </w:rPr>
              <w:t>6.2</w:t>
            </w:r>
            <w:r>
              <w:rPr>
                <w:rFonts w:asciiTheme="minorHAnsi" w:eastAsiaTheme="minorEastAsia" w:hAnsiTheme="minorHAnsi" w:cstheme="minorBidi"/>
                <w:color w:val="auto"/>
                <w:sz w:val="22"/>
                <w:szCs w:val="22"/>
                <w:lang w:eastAsia="en-GB"/>
              </w:rPr>
              <w:tab/>
            </w:r>
            <w:r w:rsidRPr="005630B6">
              <w:rPr>
                <w:rStyle w:val="Hyperlink"/>
              </w:rPr>
              <w:t>Procurement Stages</w:t>
            </w:r>
            <w:r>
              <w:rPr>
                <w:webHidden/>
              </w:rPr>
              <w:tab/>
            </w:r>
            <w:r>
              <w:rPr>
                <w:webHidden/>
              </w:rPr>
              <w:fldChar w:fldCharType="begin"/>
            </w:r>
            <w:r>
              <w:rPr>
                <w:webHidden/>
              </w:rPr>
              <w:instrText xml:space="preserve"> PAGEREF _Toc511287254 \h </w:instrText>
            </w:r>
            <w:r>
              <w:rPr>
                <w:webHidden/>
              </w:rPr>
            </w:r>
            <w:r>
              <w:rPr>
                <w:webHidden/>
              </w:rPr>
              <w:fldChar w:fldCharType="separate"/>
            </w:r>
            <w:r>
              <w:rPr>
                <w:webHidden/>
              </w:rPr>
              <w:t>28</w:t>
            </w:r>
            <w:r>
              <w:rPr>
                <w:webHidden/>
              </w:rPr>
              <w:fldChar w:fldCharType="end"/>
            </w:r>
          </w:hyperlink>
        </w:p>
        <w:p w14:paraId="4A292659" w14:textId="3FC9B218" w:rsidR="00E11468" w:rsidRDefault="00E11468">
          <w:pPr>
            <w:pStyle w:val="TOC2"/>
            <w:rPr>
              <w:rFonts w:asciiTheme="minorHAnsi" w:eastAsiaTheme="minorEastAsia" w:hAnsiTheme="minorHAnsi" w:cstheme="minorBidi"/>
              <w:color w:val="auto"/>
              <w:sz w:val="22"/>
              <w:szCs w:val="22"/>
              <w:lang w:eastAsia="en-GB"/>
            </w:rPr>
          </w:pPr>
          <w:hyperlink w:anchor="_Toc511287255" w:history="1">
            <w:r w:rsidRPr="005630B6">
              <w:rPr>
                <w:rStyle w:val="Hyperlink"/>
              </w:rPr>
              <w:t>6.3</w:t>
            </w:r>
            <w:r>
              <w:rPr>
                <w:rFonts w:asciiTheme="minorHAnsi" w:eastAsiaTheme="minorEastAsia" w:hAnsiTheme="minorHAnsi" w:cstheme="minorBidi"/>
                <w:color w:val="auto"/>
                <w:sz w:val="22"/>
                <w:szCs w:val="22"/>
                <w:lang w:eastAsia="en-GB"/>
              </w:rPr>
              <w:tab/>
            </w:r>
            <w:r w:rsidRPr="005630B6">
              <w:rPr>
                <w:rStyle w:val="Hyperlink"/>
              </w:rPr>
              <w:t>Indicative Procurement Timetable</w:t>
            </w:r>
            <w:r>
              <w:rPr>
                <w:webHidden/>
              </w:rPr>
              <w:tab/>
            </w:r>
            <w:r>
              <w:rPr>
                <w:webHidden/>
              </w:rPr>
              <w:fldChar w:fldCharType="begin"/>
            </w:r>
            <w:r>
              <w:rPr>
                <w:webHidden/>
              </w:rPr>
              <w:instrText xml:space="preserve"> PAGEREF _Toc511287255 \h </w:instrText>
            </w:r>
            <w:r>
              <w:rPr>
                <w:webHidden/>
              </w:rPr>
            </w:r>
            <w:r>
              <w:rPr>
                <w:webHidden/>
              </w:rPr>
              <w:fldChar w:fldCharType="separate"/>
            </w:r>
            <w:r>
              <w:rPr>
                <w:webHidden/>
              </w:rPr>
              <w:t>29</w:t>
            </w:r>
            <w:r>
              <w:rPr>
                <w:webHidden/>
              </w:rPr>
              <w:fldChar w:fldCharType="end"/>
            </w:r>
          </w:hyperlink>
        </w:p>
        <w:p w14:paraId="27B11361" w14:textId="73B65016" w:rsidR="00E11468" w:rsidRDefault="00E11468">
          <w:pPr>
            <w:pStyle w:val="TOC2"/>
            <w:rPr>
              <w:rFonts w:asciiTheme="minorHAnsi" w:eastAsiaTheme="minorEastAsia" w:hAnsiTheme="minorHAnsi" w:cstheme="minorBidi"/>
              <w:color w:val="auto"/>
              <w:sz w:val="22"/>
              <w:szCs w:val="22"/>
              <w:lang w:eastAsia="en-GB"/>
            </w:rPr>
          </w:pPr>
          <w:hyperlink w:anchor="_Toc511287256" w:history="1">
            <w:r w:rsidRPr="005630B6">
              <w:rPr>
                <w:rStyle w:val="Hyperlink"/>
              </w:rPr>
              <w:t>6.4</w:t>
            </w:r>
            <w:r>
              <w:rPr>
                <w:rFonts w:asciiTheme="minorHAnsi" w:eastAsiaTheme="minorEastAsia" w:hAnsiTheme="minorHAnsi" w:cstheme="minorBidi"/>
                <w:color w:val="auto"/>
                <w:sz w:val="22"/>
                <w:szCs w:val="22"/>
                <w:lang w:eastAsia="en-GB"/>
              </w:rPr>
              <w:tab/>
            </w:r>
            <w:r w:rsidRPr="005630B6">
              <w:rPr>
                <w:rStyle w:val="Hyperlink"/>
              </w:rPr>
              <w:t>Procurement Strategy</w:t>
            </w:r>
            <w:r>
              <w:rPr>
                <w:webHidden/>
              </w:rPr>
              <w:tab/>
            </w:r>
            <w:r>
              <w:rPr>
                <w:webHidden/>
              </w:rPr>
              <w:fldChar w:fldCharType="begin"/>
            </w:r>
            <w:r>
              <w:rPr>
                <w:webHidden/>
              </w:rPr>
              <w:instrText xml:space="preserve"> PAGEREF _Toc511287256 \h </w:instrText>
            </w:r>
            <w:r>
              <w:rPr>
                <w:webHidden/>
              </w:rPr>
            </w:r>
            <w:r>
              <w:rPr>
                <w:webHidden/>
              </w:rPr>
              <w:fldChar w:fldCharType="separate"/>
            </w:r>
            <w:r>
              <w:rPr>
                <w:webHidden/>
              </w:rPr>
              <w:t>31</w:t>
            </w:r>
            <w:r>
              <w:rPr>
                <w:webHidden/>
              </w:rPr>
              <w:fldChar w:fldCharType="end"/>
            </w:r>
          </w:hyperlink>
        </w:p>
        <w:p w14:paraId="4F412B0E" w14:textId="38536A6D" w:rsidR="00E11468" w:rsidRDefault="00E11468">
          <w:pPr>
            <w:pStyle w:val="TOC2"/>
            <w:rPr>
              <w:rFonts w:asciiTheme="minorHAnsi" w:eastAsiaTheme="minorEastAsia" w:hAnsiTheme="minorHAnsi" w:cstheme="minorBidi"/>
              <w:color w:val="auto"/>
              <w:sz w:val="22"/>
              <w:szCs w:val="22"/>
              <w:lang w:eastAsia="en-GB"/>
            </w:rPr>
          </w:pPr>
          <w:hyperlink w:anchor="_Toc511287257" w:history="1">
            <w:r w:rsidRPr="005630B6">
              <w:rPr>
                <w:rStyle w:val="Hyperlink"/>
              </w:rPr>
              <w:t>6.5</w:t>
            </w:r>
            <w:r>
              <w:rPr>
                <w:rFonts w:asciiTheme="minorHAnsi" w:eastAsiaTheme="minorEastAsia" w:hAnsiTheme="minorHAnsi" w:cstheme="minorBidi"/>
                <w:color w:val="auto"/>
                <w:sz w:val="22"/>
                <w:szCs w:val="22"/>
                <w:lang w:eastAsia="en-GB"/>
              </w:rPr>
              <w:tab/>
            </w:r>
            <w:r w:rsidRPr="005630B6">
              <w:rPr>
                <w:rStyle w:val="Hyperlink"/>
              </w:rPr>
              <w:t>Procurement Timetable - Commentary</w:t>
            </w:r>
            <w:r>
              <w:rPr>
                <w:webHidden/>
              </w:rPr>
              <w:tab/>
            </w:r>
            <w:r>
              <w:rPr>
                <w:webHidden/>
              </w:rPr>
              <w:fldChar w:fldCharType="begin"/>
            </w:r>
            <w:r>
              <w:rPr>
                <w:webHidden/>
              </w:rPr>
              <w:instrText xml:space="preserve"> PAGEREF _Toc511287257 \h </w:instrText>
            </w:r>
            <w:r>
              <w:rPr>
                <w:webHidden/>
              </w:rPr>
            </w:r>
            <w:r>
              <w:rPr>
                <w:webHidden/>
              </w:rPr>
              <w:fldChar w:fldCharType="separate"/>
            </w:r>
            <w:r>
              <w:rPr>
                <w:webHidden/>
              </w:rPr>
              <w:t>32</w:t>
            </w:r>
            <w:r>
              <w:rPr>
                <w:webHidden/>
              </w:rPr>
              <w:fldChar w:fldCharType="end"/>
            </w:r>
          </w:hyperlink>
        </w:p>
        <w:p w14:paraId="121DA87B" w14:textId="5643A3D6" w:rsidR="00E11468" w:rsidRDefault="00E11468">
          <w:pPr>
            <w:pStyle w:val="TOC2"/>
            <w:rPr>
              <w:rFonts w:asciiTheme="minorHAnsi" w:eastAsiaTheme="minorEastAsia" w:hAnsiTheme="minorHAnsi" w:cstheme="minorBidi"/>
              <w:color w:val="auto"/>
              <w:sz w:val="22"/>
              <w:szCs w:val="22"/>
              <w:lang w:eastAsia="en-GB"/>
            </w:rPr>
          </w:pPr>
          <w:hyperlink w:anchor="_Toc511287258" w:history="1">
            <w:r w:rsidRPr="005630B6">
              <w:rPr>
                <w:rStyle w:val="Hyperlink"/>
              </w:rPr>
              <w:t>6.6</w:t>
            </w:r>
            <w:r>
              <w:rPr>
                <w:rFonts w:asciiTheme="minorHAnsi" w:eastAsiaTheme="minorEastAsia" w:hAnsiTheme="minorHAnsi" w:cstheme="minorBidi"/>
                <w:color w:val="auto"/>
                <w:sz w:val="22"/>
                <w:szCs w:val="22"/>
                <w:lang w:eastAsia="en-GB"/>
              </w:rPr>
              <w:tab/>
            </w:r>
            <w:r w:rsidRPr="005630B6">
              <w:rPr>
                <w:rStyle w:val="Hyperlink"/>
              </w:rPr>
              <w:t>Stage 1 – Selection</w:t>
            </w:r>
            <w:r>
              <w:rPr>
                <w:webHidden/>
              </w:rPr>
              <w:tab/>
            </w:r>
            <w:r>
              <w:rPr>
                <w:webHidden/>
              </w:rPr>
              <w:fldChar w:fldCharType="begin"/>
            </w:r>
            <w:r>
              <w:rPr>
                <w:webHidden/>
              </w:rPr>
              <w:instrText xml:space="preserve"> PAGEREF _Toc511287258 \h </w:instrText>
            </w:r>
            <w:r>
              <w:rPr>
                <w:webHidden/>
              </w:rPr>
            </w:r>
            <w:r>
              <w:rPr>
                <w:webHidden/>
              </w:rPr>
              <w:fldChar w:fldCharType="separate"/>
            </w:r>
            <w:r>
              <w:rPr>
                <w:webHidden/>
              </w:rPr>
              <w:t>32</w:t>
            </w:r>
            <w:r>
              <w:rPr>
                <w:webHidden/>
              </w:rPr>
              <w:fldChar w:fldCharType="end"/>
            </w:r>
          </w:hyperlink>
        </w:p>
        <w:p w14:paraId="16D53BD8" w14:textId="0DAF7727" w:rsidR="00E11468" w:rsidRDefault="00E11468">
          <w:pPr>
            <w:pStyle w:val="TOC2"/>
            <w:rPr>
              <w:rFonts w:asciiTheme="minorHAnsi" w:eastAsiaTheme="minorEastAsia" w:hAnsiTheme="minorHAnsi" w:cstheme="minorBidi"/>
              <w:color w:val="auto"/>
              <w:sz w:val="22"/>
              <w:szCs w:val="22"/>
              <w:lang w:eastAsia="en-GB"/>
            </w:rPr>
          </w:pPr>
          <w:hyperlink w:anchor="_Toc511287259" w:history="1">
            <w:r w:rsidRPr="005630B6">
              <w:rPr>
                <w:rStyle w:val="Hyperlink"/>
              </w:rPr>
              <w:t>6.7</w:t>
            </w:r>
            <w:r>
              <w:rPr>
                <w:rFonts w:asciiTheme="minorHAnsi" w:eastAsiaTheme="minorEastAsia" w:hAnsiTheme="minorHAnsi" w:cstheme="minorBidi"/>
                <w:color w:val="auto"/>
                <w:sz w:val="22"/>
                <w:szCs w:val="22"/>
                <w:lang w:eastAsia="en-GB"/>
              </w:rPr>
              <w:tab/>
            </w:r>
            <w:r w:rsidRPr="005630B6">
              <w:rPr>
                <w:rStyle w:val="Hyperlink"/>
              </w:rPr>
              <w:t>Stage 2 – Initial Tenders</w:t>
            </w:r>
            <w:r>
              <w:rPr>
                <w:webHidden/>
              </w:rPr>
              <w:tab/>
            </w:r>
            <w:r>
              <w:rPr>
                <w:webHidden/>
              </w:rPr>
              <w:fldChar w:fldCharType="begin"/>
            </w:r>
            <w:r>
              <w:rPr>
                <w:webHidden/>
              </w:rPr>
              <w:instrText xml:space="preserve"> PAGEREF _Toc511287259 \h </w:instrText>
            </w:r>
            <w:r>
              <w:rPr>
                <w:webHidden/>
              </w:rPr>
            </w:r>
            <w:r>
              <w:rPr>
                <w:webHidden/>
              </w:rPr>
              <w:fldChar w:fldCharType="separate"/>
            </w:r>
            <w:r>
              <w:rPr>
                <w:webHidden/>
              </w:rPr>
              <w:t>33</w:t>
            </w:r>
            <w:r>
              <w:rPr>
                <w:webHidden/>
              </w:rPr>
              <w:fldChar w:fldCharType="end"/>
            </w:r>
          </w:hyperlink>
        </w:p>
        <w:p w14:paraId="0D659A0D" w14:textId="6E42921E" w:rsidR="00E11468" w:rsidRDefault="00E11468">
          <w:pPr>
            <w:pStyle w:val="TOC2"/>
            <w:rPr>
              <w:rFonts w:asciiTheme="minorHAnsi" w:eastAsiaTheme="minorEastAsia" w:hAnsiTheme="minorHAnsi" w:cstheme="minorBidi"/>
              <w:color w:val="auto"/>
              <w:sz w:val="22"/>
              <w:szCs w:val="22"/>
              <w:lang w:eastAsia="en-GB"/>
            </w:rPr>
          </w:pPr>
          <w:hyperlink w:anchor="_Toc511287260" w:history="1">
            <w:r w:rsidRPr="005630B6">
              <w:rPr>
                <w:rStyle w:val="Hyperlink"/>
              </w:rPr>
              <w:t>6.8</w:t>
            </w:r>
            <w:r>
              <w:rPr>
                <w:rFonts w:asciiTheme="minorHAnsi" w:eastAsiaTheme="minorEastAsia" w:hAnsiTheme="minorHAnsi" w:cstheme="minorBidi"/>
                <w:color w:val="auto"/>
                <w:sz w:val="22"/>
                <w:szCs w:val="22"/>
                <w:lang w:eastAsia="en-GB"/>
              </w:rPr>
              <w:tab/>
            </w:r>
            <w:r w:rsidRPr="005630B6">
              <w:rPr>
                <w:rStyle w:val="Hyperlink"/>
              </w:rPr>
              <w:t>Stage 3 – Dialogue</w:t>
            </w:r>
            <w:r>
              <w:rPr>
                <w:webHidden/>
              </w:rPr>
              <w:tab/>
            </w:r>
            <w:r>
              <w:rPr>
                <w:webHidden/>
              </w:rPr>
              <w:fldChar w:fldCharType="begin"/>
            </w:r>
            <w:r>
              <w:rPr>
                <w:webHidden/>
              </w:rPr>
              <w:instrText xml:space="preserve"> PAGEREF _Toc511287260 \h </w:instrText>
            </w:r>
            <w:r>
              <w:rPr>
                <w:webHidden/>
              </w:rPr>
            </w:r>
            <w:r>
              <w:rPr>
                <w:webHidden/>
              </w:rPr>
              <w:fldChar w:fldCharType="separate"/>
            </w:r>
            <w:r>
              <w:rPr>
                <w:webHidden/>
              </w:rPr>
              <w:t>37</w:t>
            </w:r>
            <w:r>
              <w:rPr>
                <w:webHidden/>
              </w:rPr>
              <w:fldChar w:fldCharType="end"/>
            </w:r>
          </w:hyperlink>
        </w:p>
        <w:p w14:paraId="0DD38A44" w14:textId="22EB4F3E" w:rsidR="00E11468" w:rsidRDefault="00E11468">
          <w:pPr>
            <w:pStyle w:val="TOC2"/>
            <w:rPr>
              <w:rFonts w:asciiTheme="minorHAnsi" w:eastAsiaTheme="minorEastAsia" w:hAnsiTheme="minorHAnsi" w:cstheme="minorBidi"/>
              <w:color w:val="auto"/>
              <w:sz w:val="22"/>
              <w:szCs w:val="22"/>
              <w:lang w:eastAsia="en-GB"/>
            </w:rPr>
          </w:pPr>
          <w:hyperlink w:anchor="_Toc511287261" w:history="1">
            <w:r w:rsidRPr="005630B6">
              <w:rPr>
                <w:rStyle w:val="Hyperlink"/>
              </w:rPr>
              <w:t>6.9</w:t>
            </w:r>
            <w:r>
              <w:rPr>
                <w:rFonts w:asciiTheme="minorHAnsi" w:eastAsiaTheme="minorEastAsia" w:hAnsiTheme="minorHAnsi" w:cstheme="minorBidi"/>
                <w:color w:val="auto"/>
                <w:sz w:val="22"/>
                <w:szCs w:val="22"/>
                <w:lang w:eastAsia="en-GB"/>
              </w:rPr>
              <w:tab/>
            </w:r>
            <w:r w:rsidRPr="005630B6">
              <w:rPr>
                <w:rStyle w:val="Hyperlink"/>
              </w:rPr>
              <w:t>Stage 4 – Contract Award</w:t>
            </w:r>
            <w:r>
              <w:rPr>
                <w:webHidden/>
              </w:rPr>
              <w:tab/>
            </w:r>
            <w:r>
              <w:rPr>
                <w:webHidden/>
              </w:rPr>
              <w:fldChar w:fldCharType="begin"/>
            </w:r>
            <w:r>
              <w:rPr>
                <w:webHidden/>
              </w:rPr>
              <w:instrText xml:space="preserve"> PAGEREF _Toc511287261 \h </w:instrText>
            </w:r>
            <w:r>
              <w:rPr>
                <w:webHidden/>
              </w:rPr>
            </w:r>
            <w:r>
              <w:rPr>
                <w:webHidden/>
              </w:rPr>
              <w:fldChar w:fldCharType="separate"/>
            </w:r>
            <w:r>
              <w:rPr>
                <w:webHidden/>
              </w:rPr>
              <w:t>42</w:t>
            </w:r>
            <w:r>
              <w:rPr>
                <w:webHidden/>
              </w:rPr>
              <w:fldChar w:fldCharType="end"/>
            </w:r>
          </w:hyperlink>
        </w:p>
        <w:p w14:paraId="076C0642" w14:textId="1989D968" w:rsidR="00E11468" w:rsidRDefault="00E11468">
          <w:pPr>
            <w:pStyle w:val="TOC1"/>
            <w:rPr>
              <w:rFonts w:asciiTheme="minorHAnsi" w:eastAsiaTheme="minorEastAsia" w:hAnsiTheme="minorHAnsi" w:cstheme="minorBidi"/>
              <w:b w:val="0"/>
              <w:caps w:val="0"/>
              <w:color w:val="auto"/>
              <w:sz w:val="22"/>
              <w:szCs w:val="22"/>
              <w:lang w:eastAsia="en-GB"/>
            </w:rPr>
          </w:pPr>
          <w:hyperlink w:anchor="_Toc511287262" w:history="1">
            <w:r w:rsidRPr="005630B6">
              <w:rPr>
                <w:rStyle w:val="Hyperlink"/>
              </w:rPr>
              <w:t>7.</w:t>
            </w:r>
            <w:r>
              <w:rPr>
                <w:rFonts w:asciiTheme="minorHAnsi" w:eastAsiaTheme="minorEastAsia" w:hAnsiTheme="minorHAnsi" w:cstheme="minorBidi"/>
                <w:b w:val="0"/>
                <w:caps w:val="0"/>
                <w:color w:val="auto"/>
                <w:sz w:val="22"/>
                <w:szCs w:val="22"/>
                <w:lang w:eastAsia="en-GB"/>
              </w:rPr>
              <w:tab/>
            </w:r>
            <w:r w:rsidRPr="005630B6">
              <w:rPr>
                <w:rStyle w:val="Hyperlink"/>
              </w:rPr>
              <w:t>Potential Provider Briefing Day</w:t>
            </w:r>
            <w:r>
              <w:rPr>
                <w:webHidden/>
              </w:rPr>
              <w:tab/>
            </w:r>
            <w:r>
              <w:rPr>
                <w:webHidden/>
              </w:rPr>
              <w:fldChar w:fldCharType="begin"/>
            </w:r>
            <w:r>
              <w:rPr>
                <w:webHidden/>
              </w:rPr>
              <w:instrText xml:space="preserve"> PAGEREF _Toc511287262 \h </w:instrText>
            </w:r>
            <w:r>
              <w:rPr>
                <w:webHidden/>
              </w:rPr>
            </w:r>
            <w:r>
              <w:rPr>
                <w:webHidden/>
              </w:rPr>
              <w:fldChar w:fldCharType="separate"/>
            </w:r>
            <w:r>
              <w:rPr>
                <w:webHidden/>
              </w:rPr>
              <w:t>43</w:t>
            </w:r>
            <w:r>
              <w:rPr>
                <w:webHidden/>
              </w:rPr>
              <w:fldChar w:fldCharType="end"/>
            </w:r>
          </w:hyperlink>
        </w:p>
        <w:p w14:paraId="5638C441" w14:textId="6A2EA56A" w:rsidR="00E11468" w:rsidRDefault="00E11468">
          <w:pPr>
            <w:pStyle w:val="TOC2"/>
            <w:rPr>
              <w:rFonts w:asciiTheme="minorHAnsi" w:eastAsiaTheme="minorEastAsia" w:hAnsiTheme="minorHAnsi" w:cstheme="minorBidi"/>
              <w:color w:val="auto"/>
              <w:sz w:val="22"/>
              <w:szCs w:val="22"/>
              <w:lang w:eastAsia="en-GB"/>
            </w:rPr>
          </w:pPr>
          <w:hyperlink w:anchor="_Toc511287263" w:history="1">
            <w:r w:rsidRPr="005630B6">
              <w:rPr>
                <w:rStyle w:val="Hyperlink"/>
              </w:rPr>
              <w:t>7.1</w:t>
            </w:r>
            <w:r>
              <w:rPr>
                <w:rFonts w:asciiTheme="minorHAnsi" w:eastAsiaTheme="minorEastAsia" w:hAnsiTheme="minorHAnsi" w:cstheme="minorBidi"/>
                <w:color w:val="auto"/>
                <w:sz w:val="22"/>
                <w:szCs w:val="22"/>
                <w:lang w:eastAsia="en-GB"/>
              </w:rPr>
              <w:tab/>
            </w:r>
            <w:r w:rsidRPr="005630B6">
              <w:rPr>
                <w:rStyle w:val="Hyperlink"/>
              </w:rPr>
              <w:t>Introduction and Purpose</w:t>
            </w:r>
            <w:r>
              <w:rPr>
                <w:webHidden/>
              </w:rPr>
              <w:tab/>
            </w:r>
            <w:r>
              <w:rPr>
                <w:webHidden/>
              </w:rPr>
              <w:fldChar w:fldCharType="begin"/>
            </w:r>
            <w:r>
              <w:rPr>
                <w:webHidden/>
              </w:rPr>
              <w:instrText xml:space="preserve"> PAGEREF _Toc511287263 \h </w:instrText>
            </w:r>
            <w:r>
              <w:rPr>
                <w:webHidden/>
              </w:rPr>
            </w:r>
            <w:r>
              <w:rPr>
                <w:webHidden/>
              </w:rPr>
              <w:fldChar w:fldCharType="separate"/>
            </w:r>
            <w:r>
              <w:rPr>
                <w:webHidden/>
              </w:rPr>
              <w:t>43</w:t>
            </w:r>
            <w:r>
              <w:rPr>
                <w:webHidden/>
              </w:rPr>
              <w:fldChar w:fldCharType="end"/>
            </w:r>
          </w:hyperlink>
        </w:p>
        <w:p w14:paraId="5ACDC6E1" w14:textId="65C9E567" w:rsidR="00E11468" w:rsidRDefault="00E11468">
          <w:pPr>
            <w:pStyle w:val="TOC2"/>
            <w:rPr>
              <w:rFonts w:asciiTheme="minorHAnsi" w:eastAsiaTheme="minorEastAsia" w:hAnsiTheme="minorHAnsi" w:cstheme="minorBidi"/>
              <w:color w:val="auto"/>
              <w:sz w:val="22"/>
              <w:szCs w:val="22"/>
              <w:lang w:eastAsia="en-GB"/>
            </w:rPr>
          </w:pPr>
          <w:hyperlink w:anchor="_Toc511287265" w:history="1">
            <w:r w:rsidRPr="005630B6">
              <w:rPr>
                <w:rStyle w:val="Hyperlink"/>
              </w:rPr>
              <w:t>7.2</w:t>
            </w:r>
            <w:r>
              <w:rPr>
                <w:rFonts w:asciiTheme="minorHAnsi" w:eastAsiaTheme="minorEastAsia" w:hAnsiTheme="minorHAnsi" w:cstheme="minorBidi"/>
                <w:color w:val="auto"/>
                <w:sz w:val="22"/>
                <w:szCs w:val="22"/>
                <w:lang w:eastAsia="en-GB"/>
              </w:rPr>
              <w:tab/>
            </w:r>
            <w:r w:rsidRPr="005630B6">
              <w:rPr>
                <w:rStyle w:val="Hyperlink"/>
              </w:rPr>
              <w:t>One to One Potential Provider Discussions</w:t>
            </w:r>
            <w:r>
              <w:rPr>
                <w:webHidden/>
              </w:rPr>
              <w:tab/>
            </w:r>
            <w:r>
              <w:rPr>
                <w:webHidden/>
              </w:rPr>
              <w:fldChar w:fldCharType="begin"/>
            </w:r>
            <w:r>
              <w:rPr>
                <w:webHidden/>
              </w:rPr>
              <w:instrText xml:space="preserve"> PAGEREF _Toc511287265 \h </w:instrText>
            </w:r>
            <w:r>
              <w:rPr>
                <w:webHidden/>
              </w:rPr>
            </w:r>
            <w:r>
              <w:rPr>
                <w:webHidden/>
              </w:rPr>
              <w:fldChar w:fldCharType="separate"/>
            </w:r>
            <w:r>
              <w:rPr>
                <w:webHidden/>
              </w:rPr>
              <w:t>43</w:t>
            </w:r>
            <w:r>
              <w:rPr>
                <w:webHidden/>
              </w:rPr>
              <w:fldChar w:fldCharType="end"/>
            </w:r>
          </w:hyperlink>
        </w:p>
        <w:p w14:paraId="23539AB4" w14:textId="4920C21C" w:rsidR="00E11468" w:rsidRDefault="00E11468">
          <w:pPr>
            <w:pStyle w:val="TOC2"/>
            <w:rPr>
              <w:rFonts w:asciiTheme="minorHAnsi" w:eastAsiaTheme="minorEastAsia" w:hAnsiTheme="minorHAnsi" w:cstheme="minorBidi"/>
              <w:color w:val="auto"/>
              <w:sz w:val="22"/>
              <w:szCs w:val="22"/>
              <w:lang w:eastAsia="en-GB"/>
            </w:rPr>
          </w:pPr>
          <w:hyperlink w:anchor="_Toc511287266" w:history="1">
            <w:r w:rsidRPr="005630B6">
              <w:rPr>
                <w:rStyle w:val="Hyperlink"/>
              </w:rPr>
              <w:t>7.3</w:t>
            </w:r>
            <w:r>
              <w:rPr>
                <w:rFonts w:asciiTheme="minorHAnsi" w:eastAsiaTheme="minorEastAsia" w:hAnsiTheme="minorHAnsi" w:cstheme="minorBidi"/>
                <w:color w:val="auto"/>
                <w:sz w:val="22"/>
                <w:szCs w:val="22"/>
                <w:lang w:eastAsia="en-GB"/>
              </w:rPr>
              <w:tab/>
            </w:r>
            <w:r w:rsidRPr="005630B6">
              <w:rPr>
                <w:rStyle w:val="Hyperlink"/>
              </w:rPr>
              <w:t xml:space="preserve">Applying to attend the </w:t>
            </w:r>
            <w:r w:rsidRPr="005630B6">
              <w:rPr>
                <w:rStyle w:val="Hyperlink"/>
                <w:rFonts w:cs="Calibri"/>
              </w:rPr>
              <w:t>Potential Provider Briefing Day</w:t>
            </w:r>
            <w:r>
              <w:rPr>
                <w:webHidden/>
              </w:rPr>
              <w:tab/>
            </w:r>
            <w:r>
              <w:rPr>
                <w:webHidden/>
              </w:rPr>
              <w:fldChar w:fldCharType="begin"/>
            </w:r>
            <w:r>
              <w:rPr>
                <w:webHidden/>
              </w:rPr>
              <w:instrText xml:space="preserve"> PAGEREF _Toc511287266 \h </w:instrText>
            </w:r>
            <w:r>
              <w:rPr>
                <w:webHidden/>
              </w:rPr>
            </w:r>
            <w:r>
              <w:rPr>
                <w:webHidden/>
              </w:rPr>
              <w:fldChar w:fldCharType="separate"/>
            </w:r>
            <w:r>
              <w:rPr>
                <w:webHidden/>
              </w:rPr>
              <w:t>43</w:t>
            </w:r>
            <w:r>
              <w:rPr>
                <w:webHidden/>
              </w:rPr>
              <w:fldChar w:fldCharType="end"/>
            </w:r>
          </w:hyperlink>
        </w:p>
        <w:p w14:paraId="5962B39F" w14:textId="4BFD2E31" w:rsidR="00E11468" w:rsidRDefault="00E11468">
          <w:pPr>
            <w:pStyle w:val="TOC2"/>
            <w:rPr>
              <w:rFonts w:asciiTheme="minorHAnsi" w:eastAsiaTheme="minorEastAsia" w:hAnsiTheme="minorHAnsi" w:cstheme="minorBidi"/>
              <w:color w:val="auto"/>
              <w:sz w:val="22"/>
              <w:szCs w:val="22"/>
              <w:lang w:eastAsia="en-GB"/>
            </w:rPr>
          </w:pPr>
          <w:hyperlink w:anchor="_Toc511287267" w:history="1">
            <w:r w:rsidRPr="005630B6">
              <w:rPr>
                <w:rStyle w:val="Hyperlink"/>
              </w:rPr>
              <w:t>7.4</w:t>
            </w:r>
            <w:r>
              <w:rPr>
                <w:rFonts w:asciiTheme="minorHAnsi" w:eastAsiaTheme="minorEastAsia" w:hAnsiTheme="minorHAnsi" w:cstheme="minorBidi"/>
                <w:color w:val="auto"/>
                <w:sz w:val="22"/>
                <w:szCs w:val="22"/>
                <w:lang w:eastAsia="en-GB"/>
              </w:rPr>
              <w:tab/>
            </w:r>
            <w:r w:rsidRPr="005630B6">
              <w:rPr>
                <w:rStyle w:val="Hyperlink"/>
              </w:rPr>
              <w:t>Clarification Questions</w:t>
            </w:r>
            <w:r>
              <w:rPr>
                <w:webHidden/>
              </w:rPr>
              <w:tab/>
            </w:r>
            <w:r>
              <w:rPr>
                <w:webHidden/>
              </w:rPr>
              <w:fldChar w:fldCharType="begin"/>
            </w:r>
            <w:r>
              <w:rPr>
                <w:webHidden/>
              </w:rPr>
              <w:instrText xml:space="preserve"> PAGEREF _Toc511287267 \h </w:instrText>
            </w:r>
            <w:r>
              <w:rPr>
                <w:webHidden/>
              </w:rPr>
            </w:r>
            <w:r>
              <w:rPr>
                <w:webHidden/>
              </w:rPr>
              <w:fldChar w:fldCharType="separate"/>
            </w:r>
            <w:r>
              <w:rPr>
                <w:webHidden/>
              </w:rPr>
              <w:t>45</w:t>
            </w:r>
            <w:r>
              <w:rPr>
                <w:webHidden/>
              </w:rPr>
              <w:fldChar w:fldCharType="end"/>
            </w:r>
          </w:hyperlink>
        </w:p>
        <w:p w14:paraId="3A91B87F" w14:textId="53589D2D" w:rsidR="00E11468" w:rsidRDefault="00E11468">
          <w:pPr>
            <w:pStyle w:val="TOC2"/>
            <w:rPr>
              <w:rFonts w:asciiTheme="minorHAnsi" w:eastAsiaTheme="minorEastAsia" w:hAnsiTheme="minorHAnsi" w:cstheme="minorBidi"/>
              <w:color w:val="auto"/>
              <w:sz w:val="22"/>
              <w:szCs w:val="22"/>
              <w:lang w:eastAsia="en-GB"/>
            </w:rPr>
          </w:pPr>
          <w:hyperlink w:anchor="_Toc511287268" w:history="1">
            <w:r w:rsidRPr="005630B6">
              <w:rPr>
                <w:rStyle w:val="Hyperlink"/>
              </w:rPr>
              <w:t>7.5</w:t>
            </w:r>
            <w:r>
              <w:rPr>
                <w:rFonts w:asciiTheme="minorHAnsi" w:eastAsiaTheme="minorEastAsia" w:hAnsiTheme="minorHAnsi" w:cstheme="minorBidi"/>
                <w:color w:val="auto"/>
                <w:sz w:val="22"/>
                <w:szCs w:val="22"/>
                <w:lang w:eastAsia="en-GB"/>
              </w:rPr>
              <w:tab/>
            </w:r>
            <w:r w:rsidRPr="005630B6">
              <w:rPr>
                <w:rStyle w:val="Hyperlink"/>
              </w:rPr>
              <w:t>Communicating the Issues Arising</w:t>
            </w:r>
            <w:r>
              <w:rPr>
                <w:webHidden/>
              </w:rPr>
              <w:tab/>
            </w:r>
            <w:r>
              <w:rPr>
                <w:webHidden/>
              </w:rPr>
              <w:fldChar w:fldCharType="begin"/>
            </w:r>
            <w:r>
              <w:rPr>
                <w:webHidden/>
              </w:rPr>
              <w:instrText xml:space="preserve"> PAGEREF _Toc511287268 \h </w:instrText>
            </w:r>
            <w:r>
              <w:rPr>
                <w:webHidden/>
              </w:rPr>
            </w:r>
            <w:r>
              <w:rPr>
                <w:webHidden/>
              </w:rPr>
              <w:fldChar w:fldCharType="separate"/>
            </w:r>
            <w:r>
              <w:rPr>
                <w:webHidden/>
              </w:rPr>
              <w:t>45</w:t>
            </w:r>
            <w:r>
              <w:rPr>
                <w:webHidden/>
              </w:rPr>
              <w:fldChar w:fldCharType="end"/>
            </w:r>
          </w:hyperlink>
        </w:p>
        <w:p w14:paraId="035FC2E5" w14:textId="32750A44" w:rsidR="00E11468" w:rsidRDefault="00E11468">
          <w:pPr>
            <w:pStyle w:val="TOC1"/>
            <w:rPr>
              <w:rFonts w:asciiTheme="minorHAnsi" w:eastAsiaTheme="minorEastAsia" w:hAnsiTheme="minorHAnsi" w:cstheme="minorBidi"/>
              <w:b w:val="0"/>
              <w:caps w:val="0"/>
              <w:color w:val="auto"/>
              <w:sz w:val="22"/>
              <w:szCs w:val="22"/>
              <w:lang w:eastAsia="en-GB"/>
            </w:rPr>
          </w:pPr>
          <w:hyperlink w:anchor="_Toc511287269" w:history="1">
            <w:r w:rsidRPr="005630B6">
              <w:rPr>
                <w:rStyle w:val="Hyperlink"/>
              </w:rPr>
              <w:t>8.</w:t>
            </w:r>
            <w:r>
              <w:rPr>
                <w:rFonts w:asciiTheme="minorHAnsi" w:eastAsiaTheme="minorEastAsia" w:hAnsiTheme="minorHAnsi" w:cstheme="minorBidi"/>
                <w:b w:val="0"/>
                <w:caps w:val="0"/>
                <w:color w:val="auto"/>
                <w:sz w:val="22"/>
                <w:szCs w:val="22"/>
                <w:lang w:eastAsia="en-GB"/>
              </w:rPr>
              <w:tab/>
            </w:r>
            <w:r w:rsidRPr="005630B6">
              <w:rPr>
                <w:rStyle w:val="Hyperlink"/>
              </w:rPr>
              <w:t>appendices</w:t>
            </w:r>
            <w:r>
              <w:rPr>
                <w:webHidden/>
              </w:rPr>
              <w:tab/>
            </w:r>
            <w:r>
              <w:rPr>
                <w:webHidden/>
              </w:rPr>
              <w:fldChar w:fldCharType="begin"/>
            </w:r>
            <w:r>
              <w:rPr>
                <w:webHidden/>
              </w:rPr>
              <w:instrText xml:space="preserve"> PAGEREF _Toc511287269 \h </w:instrText>
            </w:r>
            <w:r>
              <w:rPr>
                <w:webHidden/>
              </w:rPr>
            </w:r>
            <w:r>
              <w:rPr>
                <w:webHidden/>
              </w:rPr>
              <w:fldChar w:fldCharType="separate"/>
            </w:r>
            <w:r>
              <w:rPr>
                <w:webHidden/>
              </w:rPr>
              <w:t>46</w:t>
            </w:r>
            <w:r>
              <w:rPr>
                <w:webHidden/>
              </w:rPr>
              <w:fldChar w:fldCharType="end"/>
            </w:r>
          </w:hyperlink>
        </w:p>
        <w:p w14:paraId="0BC48E1B" w14:textId="3F4859FE" w:rsidR="00E11468" w:rsidRDefault="00E11468">
          <w:pPr>
            <w:pStyle w:val="TOC2"/>
            <w:tabs>
              <w:tab w:val="left" w:pos="1540"/>
            </w:tabs>
            <w:rPr>
              <w:rFonts w:asciiTheme="minorHAnsi" w:eastAsiaTheme="minorEastAsia" w:hAnsiTheme="minorHAnsi" w:cstheme="minorBidi"/>
              <w:color w:val="auto"/>
              <w:sz w:val="22"/>
              <w:szCs w:val="22"/>
              <w:lang w:eastAsia="en-GB"/>
            </w:rPr>
          </w:pPr>
          <w:hyperlink w:anchor="_Toc511287270" w:history="1">
            <w:r w:rsidRPr="005630B6">
              <w:rPr>
                <w:rStyle w:val="Hyperlink"/>
              </w:rPr>
              <w:t>Appendix 1.</w:t>
            </w:r>
            <w:r>
              <w:rPr>
                <w:rFonts w:asciiTheme="minorHAnsi" w:eastAsiaTheme="minorEastAsia" w:hAnsiTheme="minorHAnsi" w:cstheme="minorBidi"/>
                <w:color w:val="auto"/>
                <w:sz w:val="22"/>
                <w:szCs w:val="22"/>
                <w:lang w:eastAsia="en-GB"/>
              </w:rPr>
              <w:tab/>
            </w:r>
            <w:r w:rsidRPr="005630B6">
              <w:rPr>
                <w:rStyle w:val="Hyperlink"/>
              </w:rPr>
              <w:t>Methodology for Potential Contract Scope Additions</w:t>
            </w:r>
            <w:r>
              <w:rPr>
                <w:webHidden/>
              </w:rPr>
              <w:tab/>
            </w:r>
            <w:r>
              <w:rPr>
                <w:webHidden/>
              </w:rPr>
              <w:fldChar w:fldCharType="begin"/>
            </w:r>
            <w:r>
              <w:rPr>
                <w:webHidden/>
              </w:rPr>
              <w:instrText xml:space="preserve"> PAGEREF _Toc511287270 \h </w:instrText>
            </w:r>
            <w:r>
              <w:rPr>
                <w:webHidden/>
              </w:rPr>
            </w:r>
            <w:r>
              <w:rPr>
                <w:webHidden/>
              </w:rPr>
              <w:fldChar w:fldCharType="separate"/>
            </w:r>
            <w:r>
              <w:rPr>
                <w:webHidden/>
              </w:rPr>
              <w:t>46</w:t>
            </w:r>
            <w:r>
              <w:rPr>
                <w:webHidden/>
              </w:rPr>
              <w:fldChar w:fldCharType="end"/>
            </w:r>
          </w:hyperlink>
        </w:p>
        <w:p w14:paraId="0E8C5D28" w14:textId="5E546B31" w:rsidR="00E11468" w:rsidRDefault="00E11468">
          <w:pPr>
            <w:pStyle w:val="TOC2"/>
            <w:tabs>
              <w:tab w:val="left" w:pos="1540"/>
            </w:tabs>
            <w:rPr>
              <w:rFonts w:asciiTheme="minorHAnsi" w:eastAsiaTheme="minorEastAsia" w:hAnsiTheme="minorHAnsi" w:cstheme="minorBidi"/>
              <w:color w:val="auto"/>
              <w:sz w:val="22"/>
              <w:szCs w:val="22"/>
              <w:lang w:eastAsia="en-GB"/>
            </w:rPr>
          </w:pPr>
          <w:hyperlink w:anchor="_Toc511287271" w:history="1">
            <w:r w:rsidRPr="005630B6">
              <w:rPr>
                <w:rStyle w:val="Hyperlink"/>
              </w:rPr>
              <w:t>Appendix 2.</w:t>
            </w:r>
            <w:r>
              <w:rPr>
                <w:rFonts w:asciiTheme="minorHAnsi" w:eastAsiaTheme="minorEastAsia" w:hAnsiTheme="minorHAnsi" w:cstheme="minorBidi"/>
                <w:color w:val="auto"/>
                <w:sz w:val="22"/>
                <w:szCs w:val="22"/>
                <w:lang w:eastAsia="en-GB"/>
              </w:rPr>
              <w:tab/>
            </w:r>
            <w:r w:rsidRPr="005630B6">
              <w:rPr>
                <w:rStyle w:val="Hyperlink"/>
              </w:rPr>
              <w:t>Architecture</w:t>
            </w:r>
            <w:r>
              <w:rPr>
                <w:webHidden/>
              </w:rPr>
              <w:tab/>
            </w:r>
            <w:r>
              <w:rPr>
                <w:webHidden/>
              </w:rPr>
              <w:fldChar w:fldCharType="begin"/>
            </w:r>
            <w:r>
              <w:rPr>
                <w:webHidden/>
              </w:rPr>
              <w:instrText xml:space="preserve"> PAGEREF _Toc511287271 \h </w:instrText>
            </w:r>
            <w:r>
              <w:rPr>
                <w:webHidden/>
              </w:rPr>
            </w:r>
            <w:r>
              <w:rPr>
                <w:webHidden/>
              </w:rPr>
              <w:fldChar w:fldCharType="separate"/>
            </w:r>
            <w:r>
              <w:rPr>
                <w:webHidden/>
              </w:rPr>
              <w:t>48</w:t>
            </w:r>
            <w:r>
              <w:rPr>
                <w:webHidden/>
              </w:rPr>
              <w:fldChar w:fldCharType="end"/>
            </w:r>
          </w:hyperlink>
        </w:p>
        <w:p w14:paraId="39DE759D" w14:textId="733EA53E" w:rsidR="00E11468" w:rsidRDefault="00E11468">
          <w:pPr>
            <w:pStyle w:val="TOC2"/>
            <w:tabs>
              <w:tab w:val="left" w:pos="1540"/>
            </w:tabs>
            <w:rPr>
              <w:rFonts w:asciiTheme="minorHAnsi" w:eastAsiaTheme="minorEastAsia" w:hAnsiTheme="minorHAnsi" w:cstheme="minorBidi"/>
              <w:color w:val="auto"/>
              <w:sz w:val="22"/>
              <w:szCs w:val="22"/>
              <w:lang w:eastAsia="en-GB"/>
            </w:rPr>
          </w:pPr>
          <w:hyperlink w:anchor="_Toc511287272" w:history="1">
            <w:r w:rsidRPr="005630B6">
              <w:rPr>
                <w:rStyle w:val="Hyperlink"/>
              </w:rPr>
              <w:t>Appendix 3.</w:t>
            </w:r>
            <w:r>
              <w:rPr>
                <w:rFonts w:asciiTheme="minorHAnsi" w:eastAsiaTheme="minorEastAsia" w:hAnsiTheme="minorHAnsi" w:cstheme="minorBidi"/>
                <w:color w:val="auto"/>
                <w:sz w:val="22"/>
                <w:szCs w:val="22"/>
                <w:lang w:eastAsia="en-GB"/>
              </w:rPr>
              <w:tab/>
            </w:r>
            <w:r w:rsidRPr="005630B6">
              <w:rPr>
                <w:rStyle w:val="Hyperlink"/>
              </w:rPr>
              <w:t>Benefits Approach and Starting Point</w:t>
            </w:r>
            <w:r>
              <w:rPr>
                <w:webHidden/>
              </w:rPr>
              <w:tab/>
            </w:r>
            <w:r>
              <w:rPr>
                <w:webHidden/>
              </w:rPr>
              <w:fldChar w:fldCharType="begin"/>
            </w:r>
            <w:r>
              <w:rPr>
                <w:webHidden/>
              </w:rPr>
              <w:instrText xml:space="preserve"> PAGEREF _Toc511287272 \h </w:instrText>
            </w:r>
            <w:r>
              <w:rPr>
                <w:webHidden/>
              </w:rPr>
            </w:r>
            <w:r>
              <w:rPr>
                <w:webHidden/>
              </w:rPr>
              <w:fldChar w:fldCharType="separate"/>
            </w:r>
            <w:r>
              <w:rPr>
                <w:webHidden/>
              </w:rPr>
              <w:t>49</w:t>
            </w:r>
            <w:r>
              <w:rPr>
                <w:webHidden/>
              </w:rPr>
              <w:fldChar w:fldCharType="end"/>
            </w:r>
          </w:hyperlink>
        </w:p>
        <w:p w14:paraId="2652D6B6" w14:textId="34DE6C5A" w:rsidR="00E11468" w:rsidRDefault="00E11468">
          <w:pPr>
            <w:pStyle w:val="TOC2"/>
            <w:tabs>
              <w:tab w:val="left" w:pos="1540"/>
            </w:tabs>
            <w:rPr>
              <w:rFonts w:asciiTheme="minorHAnsi" w:eastAsiaTheme="minorEastAsia" w:hAnsiTheme="minorHAnsi" w:cstheme="minorBidi"/>
              <w:color w:val="auto"/>
              <w:sz w:val="22"/>
              <w:szCs w:val="22"/>
              <w:lang w:eastAsia="en-GB"/>
            </w:rPr>
          </w:pPr>
          <w:hyperlink w:anchor="_Toc511287273" w:history="1">
            <w:r w:rsidRPr="005630B6">
              <w:rPr>
                <w:rStyle w:val="Hyperlink"/>
              </w:rPr>
              <w:t>Appendix 4.</w:t>
            </w:r>
            <w:r>
              <w:rPr>
                <w:rFonts w:asciiTheme="minorHAnsi" w:eastAsiaTheme="minorEastAsia" w:hAnsiTheme="minorHAnsi" w:cstheme="minorBidi"/>
                <w:color w:val="auto"/>
                <w:sz w:val="22"/>
                <w:szCs w:val="22"/>
                <w:lang w:eastAsia="en-GB"/>
              </w:rPr>
              <w:tab/>
            </w:r>
            <w:r w:rsidRPr="005630B6">
              <w:rPr>
                <w:rStyle w:val="Hyperlink"/>
              </w:rPr>
              <w:t>Commercial Principles for the Negotiation of the Contract</w:t>
            </w:r>
            <w:r>
              <w:rPr>
                <w:webHidden/>
              </w:rPr>
              <w:tab/>
            </w:r>
            <w:r>
              <w:rPr>
                <w:webHidden/>
              </w:rPr>
              <w:fldChar w:fldCharType="begin"/>
            </w:r>
            <w:r>
              <w:rPr>
                <w:webHidden/>
              </w:rPr>
              <w:instrText xml:space="preserve"> PAGEREF _Toc511287273 \h </w:instrText>
            </w:r>
            <w:r>
              <w:rPr>
                <w:webHidden/>
              </w:rPr>
            </w:r>
            <w:r>
              <w:rPr>
                <w:webHidden/>
              </w:rPr>
              <w:fldChar w:fldCharType="separate"/>
            </w:r>
            <w:r>
              <w:rPr>
                <w:webHidden/>
              </w:rPr>
              <w:t>52</w:t>
            </w:r>
            <w:r>
              <w:rPr>
                <w:webHidden/>
              </w:rPr>
              <w:fldChar w:fldCharType="end"/>
            </w:r>
          </w:hyperlink>
        </w:p>
        <w:p w14:paraId="5303D351" w14:textId="7BBE80B8" w:rsidR="00E11468" w:rsidRDefault="00E11468">
          <w:pPr>
            <w:pStyle w:val="TOC2"/>
            <w:tabs>
              <w:tab w:val="left" w:pos="1540"/>
            </w:tabs>
            <w:rPr>
              <w:rFonts w:asciiTheme="minorHAnsi" w:eastAsiaTheme="minorEastAsia" w:hAnsiTheme="minorHAnsi" w:cstheme="minorBidi"/>
              <w:color w:val="auto"/>
              <w:sz w:val="22"/>
              <w:szCs w:val="22"/>
              <w:lang w:eastAsia="en-GB"/>
            </w:rPr>
          </w:pPr>
          <w:hyperlink w:anchor="_Toc511287274" w:history="1">
            <w:r w:rsidRPr="005630B6">
              <w:rPr>
                <w:rStyle w:val="Hyperlink"/>
              </w:rPr>
              <w:t>Appendix 5.</w:t>
            </w:r>
            <w:r>
              <w:rPr>
                <w:rFonts w:asciiTheme="minorHAnsi" w:eastAsiaTheme="minorEastAsia" w:hAnsiTheme="minorHAnsi" w:cstheme="minorBidi"/>
                <w:color w:val="auto"/>
                <w:sz w:val="22"/>
                <w:szCs w:val="22"/>
                <w:lang w:eastAsia="en-GB"/>
              </w:rPr>
              <w:tab/>
            </w:r>
            <w:r w:rsidRPr="005630B6">
              <w:rPr>
                <w:rStyle w:val="Hyperlink"/>
              </w:rPr>
              <w:t>Indicative SQ Evaluation Criteria and Weightings</w:t>
            </w:r>
            <w:r>
              <w:rPr>
                <w:webHidden/>
              </w:rPr>
              <w:tab/>
            </w:r>
            <w:r>
              <w:rPr>
                <w:webHidden/>
              </w:rPr>
              <w:fldChar w:fldCharType="begin"/>
            </w:r>
            <w:r>
              <w:rPr>
                <w:webHidden/>
              </w:rPr>
              <w:instrText xml:space="preserve"> PAGEREF _Toc511287274 \h </w:instrText>
            </w:r>
            <w:r>
              <w:rPr>
                <w:webHidden/>
              </w:rPr>
            </w:r>
            <w:r>
              <w:rPr>
                <w:webHidden/>
              </w:rPr>
              <w:fldChar w:fldCharType="separate"/>
            </w:r>
            <w:r>
              <w:rPr>
                <w:webHidden/>
              </w:rPr>
              <w:t>56</w:t>
            </w:r>
            <w:r>
              <w:rPr>
                <w:webHidden/>
              </w:rPr>
              <w:fldChar w:fldCharType="end"/>
            </w:r>
          </w:hyperlink>
        </w:p>
        <w:p w14:paraId="54CEA40A" w14:textId="0A84385C" w:rsidR="00E11468" w:rsidRDefault="00E11468">
          <w:pPr>
            <w:pStyle w:val="TOC2"/>
            <w:tabs>
              <w:tab w:val="left" w:pos="1540"/>
            </w:tabs>
            <w:rPr>
              <w:rFonts w:asciiTheme="minorHAnsi" w:eastAsiaTheme="minorEastAsia" w:hAnsiTheme="minorHAnsi" w:cstheme="minorBidi"/>
              <w:color w:val="auto"/>
              <w:sz w:val="22"/>
              <w:szCs w:val="22"/>
              <w:lang w:eastAsia="en-GB"/>
            </w:rPr>
          </w:pPr>
          <w:hyperlink w:anchor="_Toc511287275" w:history="1">
            <w:r w:rsidRPr="005630B6">
              <w:rPr>
                <w:rStyle w:val="Hyperlink"/>
              </w:rPr>
              <w:t>Appendix 6.</w:t>
            </w:r>
            <w:r>
              <w:rPr>
                <w:rFonts w:asciiTheme="minorHAnsi" w:eastAsiaTheme="minorEastAsia" w:hAnsiTheme="minorHAnsi" w:cstheme="minorBidi"/>
                <w:color w:val="auto"/>
                <w:sz w:val="22"/>
                <w:szCs w:val="22"/>
                <w:lang w:eastAsia="en-GB"/>
              </w:rPr>
              <w:tab/>
            </w:r>
            <w:r w:rsidRPr="005630B6">
              <w:rPr>
                <w:rStyle w:val="Hyperlink"/>
              </w:rPr>
              <w:t>Indicative Initial Tender Evaluation Criteria and Weightings AND Indicative Initial Tender and Final Tender evaluation rationale and methodology principles</w:t>
            </w:r>
            <w:r>
              <w:rPr>
                <w:webHidden/>
              </w:rPr>
              <w:tab/>
            </w:r>
            <w:r>
              <w:rPr>
                <w:webHidden/>
              </w:rPr>
              <w:fldChar w:fldCharType="begin"/>
            </w:r>
            <w:r>
              <w:rPr>
                <w:webHidden/>
              </w:rPr>
              <w:instrText xml:space="preserve"> PAGEREF _Toc511287275 \h </w:instrText>
            </w:r>
            <w:r>
              <w:rPr>
                <w:webHidden/>
              </w:rPr>
            </w:r>
            <w:r>
              <w:rPr>
                <w:webHidden/>
              </w:rPr>
              <w:fldChar w:fldCharType="separate"/>
            </w:r>
            <w:r>
              <w:rPr>
                <w:webHidden/>
              </w:rPr>
              <w:t>57</w:t>
            </w:r>
            <w:r>
              <w:rPr>
                <w:webHidden/>
              </w:rPr>
              <w:fldChar w:fldCharType="end"/>
            </w:r>
          </w:hyperlink>
        </w:p>
        <w:p w14:paraId="1677F6C4" w14:textId="0632602E" w:rsidR="00E11468" w:rsidRDefault="00E11468">
          <w:pPr>
            <w:pStyle w:val="TOC2"/>
            <w:tabs>
              <w:tab w:val="left" w:pos="1540"/>
            </w:tabs>
            <w:rPr>
              <w:rFonts w:asciiTheme="minorHAnsi" w:eastAsiaTheme="minorEastAsia" w:hAnsiTheme="minorHAnsi" w:cstheme="minorBidi"/>
              <w:color w:val="auto"/>
              <w:sz w:val="22"/>
              <w:szCs w:val="22"/>
              <w:lang w:eastAsia="en-GB"/>
            </w:rPr>
          </w:pPr>
          <w:hyperlink w:anchor="_Toc511287276" w:history="1">
            <w:r w:rsidRPr="005630B6">
              <w:rPr>
                <w:rStyle w:val="Hyperlink"/>
              </w:rPr>
              <w:t>Appendix 7.</w:t>
            </w:r>
            <w:r>
              <w:rPr>
                <w:rFonts w:asciiTheme="minorHAnsi" w:eastAsiaTheme="minorEastAsia" w:hAnsiTheme="minorHAnsi" w:cstheme="minorBidi"/>
                <w:color w:val="auto"/>
                <w:sz w:val="22"/>
                <w:szCs w:val="22"/>
                <w:lang w:eastAsia="en-GB"/>
              </w:rPr>
              <w:tab/>
            </w:r>
            <w:r w:rsidRPr="005630B6">
              <w:rPr>
                <w:rStyle w:val="Hyperlink"/>
              </w:rPr>
              <w:t>Indicative Final Evaluation Criteria and Weightings</w:t>
            </w:r>
            <w:r>
              <w:rPr>
                <w:webHidden/>
              </w:rPr>
              <w:tab/>
            </w:r>
            <w:r>
              <w:rPr>
                <w:webHidden/>
              </w:rPr>
              <w:fldChar w:fldCharType="begin"/>
            </w:r>
            <w:r>
              <w:rPr>
                <w:webHidden/>
              </w:rPr>
              <w:instrText xml:space="preserve"> PAGEREF _Toc511287276 \h </w:instrText>
            </w:r>
            <w:r>
              <w:rPr>
                <w:webHidden/>
              </w:rPr>
            </w:r>
            <w:r>
              <w:rPr>
                <w:webHidden/>
              </w:rPr>
              <w:fldChar w:fldCharType="separate"/>
            </w:r>
            <w:r>
              <w:rPr>
                <w:webHidden/>
              </w:rPr>
              <w:t>60</w:t>
            </w:r>
            <w:r>
              <w:rPr>
                <w:webHidden/>
              </w:rPr>
              <w:fldChar w:fldCharType="end"/>
            </w:r>
          </w:hyperlink>
        </w:p>
        <w:p w14:paraId="13427C98" w14:textId="376F5FAC" w:rsidR="00E11468" w:rsidRDefault="00E11468">
          <w:pPr>
            <w:pStyle w:val="TOC2"/>
            <w:tabs>
              <w:tab w:val="left" w:pos="1540"/>
            </w:tabs>
            <w:rPr>
              <w:rFonts w:asciiTheme="minorHAnsi" w:eastAsiaTheme="minorEastAsia" w:hAnsiTheme="minorHAnsi" w:cstheme="minorBidi"/>
              <w:color w:val="auto"/>
              <w:sz w:val="22"/>
              <w:szCs w:val="22"/>
              <w:lang w:eastAsia="en-GB"/>
            </w:rPr>
          </w:pPr>
          <w:hyperlink w:anchor="_Toc511287348" w:history="1">
            <w:r w:rsidRPr="005630B6">
              <w:rPr>
                <w:rStyle w:val="Hyperlink"/>
              </w:rPr>
              <w:t>Appendix 8.</w:t>
            </w:r>
            <w:r>
              <w:rPr>
                <w:rFonts w:asciiTheme="minorHAnsi" w:eastAsiaTheme="minorEastAsia" w:hAnsiTheme="minorHAnsi" w:cstheme="minorBidi"/>
                <w:color w:val="auto"/>
                <w:sz w:val="22"/>
                <w:szCs w:val="22"/>
                <w:lang w:eastAsia="en-GB"/>
              </w:rPr>
              <w:tab/>
            </w:r>
            <w:r w:rsidRPr="005630B6">
              <w:rPr>
                <w:rStyle w:val="Hyperlink"/>
              </w:rPr>
              <w:t>Trust Procurement Team</w:t>
            </w:r>
            <w:r>
              <w:rPr>
                <w:webHidden/>
              </w:rPr>
              <w:tab/>
            </w:r>
            <w:r>
              <w:rPr>
                <w:webHidden/>
              </w:rPr>
              <w:fldChar w:fldCharType="begin"/>
            </w:r>
            <w:r>
              <w:rPr>
                <w:webHidden/>
              </w:rPr>
              <w:instrText xml:space="preserve"> PAGEREF _Toc511287348 \h </w:instrText>
            </w:r>
            <w:r>
              <w:rPr>
                <w:webHidden/>
              </w:rPr>
            </w:r>
            <w:r>
              <w:rPr>
                <w:webHidden/>
              </w:rPr>
              <w:fldChar w:fldCharType="separate"/>
            </w:r>
            <w:r>
              <w:rPr>
                <w:webHidden/>
              </w:rPr>
              <w:t>61</w:t>
            </w:r>
            <w:r>
              <w:rPr>
                <w:webHidden/>
              </w:rPr>
              <w:fldChar w:fldCharType="end"/>
            </w:r>
          </w:hyperlink>
        </w:p>
        <w:p w14:paraId="4B3CE901" w14:textId="0D4AD061" w:rsidR="00614FC9" w:rsidRDefault="00E312A3" w:rsidP="00EC06E8">
          <w:pPr>
            <w:rPr>
              <w:noProof/>
            </w:rPr>
          </w:pPr>
          <w:r>
            <w:rPr>
              <w:b/>
              <w:caps/>
            </w:rPr>
            <w:fldChar w:fldCharType="end"/>
          </w:r>
        </w:p>
      </w:sdtContent>
    </w:sdt>
    <w:p w14:paraId="4C65E139" w14:textId="77777777" w:rsidR="006B4548" w:rsidRDefault="006B4548" w:rsidP="00EC06E8">
      <w:pPr>
        <w:rPr>
          <w:b/>
          <w:caps/>
        </w:rPr>
        <w:sectPr w:rsidR="006B4548" w:rsidSect="00107862">
          <w:headerReference w:type="default" r:id="rId9"/>
          <w:footerReference w:type="default" r:id="rId10"/>
          <w:headerReference w:type="first" r:id="rId11"/>
          <w:pgSz w:w="11900" w:h="16840"/>
          <w:pgMar w:top="1440" w:right="1440" w:bottom="1440" w:left="1418" w:header="708" w:footer="708" w:gutter="0"/>
          <w:cols w:space="708"/>
          <w:titlePg/>
          <w:docGrid w:linePitch="360"/>
        </w:sectPr>
      </w:pPr>
    </w:p>
    <w:p w14:paraId="7AC3AB0B" w14:textId="3CFE6475" w:rsidR="00A37A9A" w:rsidRDefault="005A6BF4" w:rsidP="00EC06E8">
      <w:pPr>
        <w:pStyle w:val="Heading1"/>
      </w:pPr>
      <w:bookmarkStart w:id="0" w:name="_Toc511287224"/>
      <w:r>
        <w:lastRenderedPageBreak/>
        <w:t xml:space="preserve">PRE-PROCUREMENT POTENTIAL PROVIDER ENGAGEMENT - </w:t>
      </w:r>
      <w:r w:rsidR="00614FC9" w:rsidRPr="00614FC9">
        <w:t>Pu</w:t>
      </w:r>
      <w:r w:rsidR="00614FC9">
        <w:t>r</w:t>
      </w:r>
      <w:r w:rsidR="00614FC9" w:rsidRPr="00614FC9">
        <w:t xml:space="preserve">pose </w:t>
      </w:r>
      <w:r w:rsidR="00743A39">
        <w:t>&amp; background</w:t>
      </w:r>
      <w:bookmarkEnd w:id="0"/>
    </w:p>
    <w:p w14:paraId="7808287A" w14:textId="77777777" w:rsidR="00743A39" w:rsidRDefault="00743A39" w:rsidP="00743A39">
      <w:pPr>
        <w:pStyle w:val="Heading2"/>
        <w:rPr>
          <w:lang w:val="en-US" w:eastAsia="ja-JP"/>
        </w:rPr>
      </w:pPr>
      <w:bookmarkStart w:id="1" w:name="_Toc511287225"/>
      <w:r>
        <w:rPr>
          <w:lang w:val="en-US" w:eastAsia="ja-JP"/>
        </w:rPr>
        <w:t>Purpose</w:t>
      </w:r>
      <w:bookmarkEnd w:id="1"/>
    </w:p>
    <w:p w14:paraId="694C841B" w14:textId="1243DFB1" w:rsidR="002947BE" w:rsidRPr="006C4024" w:rsidRDefault="002947BE" w:rsidP="002947BE">
      <w:pPr>
        <w:pStyle w:val="Heading3"/>
      </w:pPr>
      <w:r>
        <w:t>Introduction</w:t>
      </w:r>
    </w:p>
    <w:p w14:paraId="342163B5" w14:textId="60673CAB" w:rsidR="005A6BF4" w:rsidRDefault="00AB7FF6" w:rsidP="00EC06E8">
      <w:pPr>
        <w:rPr>
          <w:rFonts w:cs="Arial"/>
          <w:lang w:val="en-US" w:eastAsia="ja-JP"/>
        </w:rPr>
      </w:pPr>
      <w:r>
        <w:rPr>
          <w:rFonts w:cs="Arial"/>
          <w:lang w:val="en-US" w:eastAsia="ja-JP"/>
        </w:rPr>
        <w:t>In accompanying the Trust’s Prior Information Notice (PIN), t</w:t>
      </w:r>
      <w:r w:rsidR="00614FC9" w:rsidRPr="00614FC9">
        <w:rPr>
          <w:rFonts w:cs="Arial"/>
          <w:lang w:val="en-US" w:eastAsia="ja-JP"/>
        </w:rPr>
        <w:t xml:space="preserve">his Potential Provider Briefing Paper </w:t>
      </w:r>
      <w:r w:rsidR="00775B06">
        <w:rPr>
          <w:rFonts w:cs="Arial"/>
          <w:lang w:val="en-US" w:eastAsia="ja-JP"/>
        </w:rPr>
        <w:t xml:space="preserve">(PPBP) </w:t>
      </w:r>
      <w:r w:rsidR="00614FC9" w:rsidRPr="00614FC9">
        <w:rPr>
          <w:rFonts w:cs="Arial"/>
          <w:lang w:val="en-US" w:eastAsia="ja-JP"/>
        </w:rPr>
        <w:t xml:space="preserve">provides essential background information and context to the Trust and to this </w:t>
      </w:r>
      <w:r w:rsidR="003D59B9" w:rsidRPr="00777D0A">
        <w:rPr>
          <w:rFonts w:cs="Arial"/>
        </w:rPr>
        <w:t xml:space="preserve">Electronic Patient Record </w:t>
      </w:r>
      <w:r w:rsidR="003D59B9">
        <w:rPr>
          <w:rFonts w:cs="Arial"/>
          <w:lang w:val="en-US" w:eastAsia="ja-JP"/>
        </w:rPr>
        <w:t>(</w:t>
      </w:r>
      <w:r w:rsidR="00614FC9" w:rsidRPr="00614FC9">
        <w:rPr>
          <w:rFonts w:cs="Arial"/>
          <w:lang w:val="en-US" w:eastAsia="ja-JP"/>
        </w:rPr>
        <w:t>EPR</w:t>
      </w:r>
      <w:r w:rsidR="003D59B9">
        <w:rPr>
          <w:rFonts w:cs="Arial"/>
          <w:lang w:val="en-US" w:eastAsia="ja-JP"/>
        </w:rPr>
        <w:t>)</w:t>
      </w:r>
      <w:r w:rsidR="002C7491">
        <w:rPr>
          <w:rFonts w:cs="Arial"/>
          <w:lang w:val="en-US" w:eastAsia="ja-JP"/>
        </w:rPr>
        <w:t xml:space="preserve"> </w:t>
      </w:r>
      <w:r w:rsidR="00614FC9" w:rsidRPr="00614FC9">
        <w:rPr>
          <w:rFonts w:cs="Arial"/>
          <w:lang w:val="en-US" w:eastAsia="ja-JP"/>
        </w:rPr>
        <w:t>procurement.</w:t>
      </w:r>
      <w:r w:rsidR="00A37A9A">
        <w:rPr>
          <w:rFonts w:cs="Arial"/>
          <w:lang w:val="en-US" w:eastAsia="ja-JP"/>
        </w:rPr>
        <w:t xml:space="preserve"> </w:t>
      </w:r>
      <w:r>
        <w:rPr>
          <w:rFonts w:cs="Arial"/>
          <w:lang w:val="en-US" w:eastAsia="ja-JP"/>
        </w:rPr>
        <w:t xml:space="preserve">The PPBP </w:t>
      </w:r>
      <w:r w:rsidR="005A6BF4">
        <w:rPr>
          <w:rFonts w:cs="Arial"/>
          <w:lang w:val="en-US" w:eastAsia="ja-JP"/>
        </w:rPr>
        <w:t>aims to:</w:t>
      </w:r>
    </w:p>
    <w:p w14:paraId="6182D2F4" w14:textId="5E83B19C" w:rsidR="005A6BF4" w:rsidRPr="00AB7FF6" w:rsidRDefault="005A6BF4" w:rsidP="00AB7FF6">
      <w:pPr>
        <w:pStyle w:val="ListParagraph"/>
        <w:numPr>
          <w:ilvl w:val="0"/>
          <w:numId w:val="8"/>
        </w:numPr>
        <w:rPr>
          <w:sz w:val="24"/>
          <w:szCs w:val="24"/>
        </w:rPr>
      </w:pPr>
      <w:r w:rsidRPr="00AB7FF6">
        <w:rPr>
          <w:sz w:val="24"/>
          <w:szCs w:val="24"/>
        </w:rPr>
        <w:t>I</w:t>
      </w:r>
      <w:r w:rsidR="00614FC9" w:rsidRPr="00AB7FF6">
        <w:rPr>
          <w:sz w:val="24"/>
          <w:szCs w:val="24"/>
        </w:rPr>
        <w:t xml:space="preserve">nform </w:t>
      </w:r>
      <w:r w:rsidR="00437986" w:rsidRPr="00AB7FF6">
        <w:rPr>
          <w:sz w:val="24"/>
          <w:szCs w:val="24"/>
        </w:rPr>
        <w:t xml:space="preserve">pre-procurement </w:t>
      </w:r>
      <w:r w:rsidR="00ED7F72" w:rsidRPr="00AB7FF6">
        <w:rPr>
          <w:sz w:val="24"/>
          <w:szCs w:val="24"/>
        </w:rPr>
        <w:t xml:space="preserve">Potential Provider </w:t>
      </w:r>
      <w:r w:rsidR="00437986" w:rsidRPr="00AB7FF6">
        <w:rPr>
          <w:sz w:val="24"/>
          <w:szCs w:val="24"/>
        </w:rPr>
        <w:t xml:space="preserve">engagement and </w:t>
      </w:r>
      <w:r w:rsidR="00614FC9" w:rsidRPr="00AB7FF6">
        <w:rPr>
          <w:sz w:val="24"/>
          <w:szCs w:val="24"/>
        </w:rPr>
        <w:t xml:space="preserve">decision making as to whether to bid for this exciting </w:t>
      </w:r>
      <w:r w:rsidR="00DD2A8B" w:rsidRPr="00AB7FF6">
        <w:rPr>
          <w:sz w:val="24"/>
          <w:szCs w:val="24"/>
        </w:rPr>
        <w:t xml:space="preserve">and unique </w:t>
      </w:r>
      <w:r w:rsidR="00614FC9" w:rsidRPr="00AB7FF6">
        <w:rPr>
          <w:sz w:val="24"/>
          <w:szCs w:val="24"/>
        </w:rPr>
        <w:t>opportunity</w:t>
      </w:r>
    </w:p>
    <w:p w14:paraId="405C17AE" w14:textId="6FDB2F60" w:rsidR="00AB7FF6" w:rsidRPr="00AB7FF6" w:rsidRDefault="00AB7FF6" w:rsidP="00AB7FF6">
      <w:pPr>
        <w:pStyle w:val="ListParagraph"/>
        <w:numPr>
          <w:ilvl w:val="0"/>
          <w:numId w:val="8"/>
        </w:numPr>
        <w:rPr>
          <w:sz w:val="24"/>
          <w:szCs w:val="24"/>
        </w:rPr>
      </w:pPr>
      <w:r w:rsidRPr="00AB7FF6">
        <w:rPr>
          <w:sz w:val="24"/>
          <w:szCs w:val="24"/>
        </w:rPr>
        <w:t>Offer Potential Providers the opportunity to comment on the Trust’s procurement scope, strategy and planning and, thereby, help the Trust to finalise its plans safe in the knowledge that Potential Providers are content to participate on that basis</w:t>
      </w:r>
    </w:p>
    <w:p w14:paraId="3F85C37A" w14:textId="3741159C" w:rsidR="00A37A9A" w:rsidRPr="00AB7FF6" w:rsidRDefault="00AB7FF6" w:rsidP="00AB7FF6">
      <w:pPr>
        <w:pStyle w:val="ListParagraph"/>
        <w:numPr>
          <w:ilvl w:val="0"/>
          <w:numId w:val="8"/>
        </w:numPr>
        <w:rPr>
          <w:sz w:val="24"/>
          <w:szCs w:val="24"/>
        </w:rPr>
      </w:pPr>
      <w:r>
        <w:rPr>
          <w:sz w:val="24"/>
          <w:szCs w:val="24"/>
        </w:rPr>
        <w:t xml:space="preserve">Offer the Trust the opportunity to consider Potential Provider feedback </w:t>
      </w:r>
      <w:r w:rsidR="00AB75CE">
        <w:rPr>
          <w:sz w:val="24"/>
          <w:szCs w:val="24"/>
        </w:rPr>
        <w:t>and to prepare</w:t>
      </w:r>
      <w:r w:rsidR="00614FC9" w:rsidRPr="00AB7FF6">
        <w:rPr>
          <w:sz w:val="24"/>
          <w:szCs w:val="24"/>
        </w:rPr>
        <w:t xml:space="preserve"> </w:t>
      </w:r>
      <w:r w:rsidR="00775B06" w:rsidRPr="00AB7FF6">
        <w:rPr>
          <w:sz w:val="24"/>
          <w:szCs w:val="24"/>
        </w:rPr>
        <w:t xml:space="preserve">an updated version of this </w:t>
      </w:r>
      <w:proofErr w:type="gramStart"/>
      <w:r w:rsidR="00775B06" w:rsidRPr="00AB7FF6">
        <w:rPr>
          <w:sz w:val="24"/>
          <w:szCs w:val="24"/>
        </w:rPr>
        <w:t>PPBP</w:t>
      </w:r>
      <w:r w:rsidR="0058686B" w:rsidRPr="00AB7FF6">
        <w:rPr>
          <w:sz w:val="24"/>
          <w:szCs w:val="24"/>
        </w:rPr>
        <w:t>,</w:t>
      </w:r>
      <w:r w:rsidR="00775B06" w:rsidRPr="00AB7FF6">
        <w:rPr>
          <w:sz w:val="24"/>
          <w:szCs w:val="24"/>
        </w:rPr>
        <w:t xml:space="preserve"> that</w:t>
      </w:r>
      <w:proofErr w:type="gramEnd"/>
      <w:r w:rsidR="00775B06" w:rsidRPr="00AB7FF6">
        <w:rPr>
          <w:sz w:val="24"/>
          <w:szCs w:val="24"/>
        </w:rPr>
        <w:t xml:space="preserve"> reflects the outcomes of pre-procurement market engagement</w:t>
      </w:r>
      <w:r w:rsidR="00291795">
        <w:rPr>
          <w:sz w:val="24"/>
          <w:szCs w:val="24"/>
        </w:rPr>
        <w:t>. That revised PPBP would then</w:t>
      </w:r>
      <w:r w:rsidR="00AB75CE">
        <w:rPr>
          <w:sz w:val="24"/>
          <w:szCs w:val="24"/>
        </w:rPr>
        <w:t xml:space="preserve"> </w:t>
      </w:r>
      <w:r w:rsidR="00614FC9" w:rsidRPr="00AB7FF6">
        <w:rPr>
          <w:sz w:val="24"/>
          <w:szCs w:val="24"/>
        </w:rPr>
        <w:t xml:space="preserve">provide essential background information and context that Potential Providers should refer to, and draw on, in framing their </w:t>
      </w:r>
      <w:r w:rsidR="00A37A9A" w:rsidRPr="00AB7FF6">
        <w:rPr>
          <w:sz w:val="24"/>
          <w:szCs w:val="24"/>
        </w:rPr>
        <w:t>S</w:t>
      </w:r>
      <w:r w:rsidR="00775B06" w:rsidRPr="00AB7FF6">
        <w:rPr>
          <w:sz w:val="24"/>
          <w:szCs w:val="24"/>
        </w:rPr>
        <w:t xml:space="preserve">election </w:t>
      </w:r>
      <w:r w:rsidR="00A37A9A" w:rsidRPr="00AB7FF6">
        <w:rPr>
          <w:sz w:val="24"/>
          <w:szCs w:val="24"/>
        </w:rPr>
        <w:t>Q</w:t>
      </w:r>
      <w:r w:rsidR="00775B06" w:rsidRPr="00AB7FF6">
        <w:rPr>
          <w:sz w:val="24"/>
          <w:szCs w:val="24"/>
        </w:rPr>
        <w:t>uestionnaire (SQ)</w:t>
      </w:r>
      <w:r w:rsidR="00614FC9" w:rsidRPr="00AB7FF6">
        <w:rPr>
          <w:sz w:val="24"/>
          <w:szCs w:val="24"/>
        </w:rPr>
        <w:t xml:space="preserve"> responses.</w:t>
      </w:r>
    </w:p>
    <w:p w14:paraId="44A5CC7B" w14:textId="708220F7" w:rsidR="00AB7FF6" w:rsidRPr="006C4024" w:rsidRDefault="00AB7FF6" w:rsidP="00AB7FF6">
      <w:pPr>
        <w:pStyle w:val="Heading3"/>
      </w:pPr>
      <w:r>
        <w:t>Overview of the P</w:t>
      </w:r>
      <w:r w:rsidR="00AB75CE">
        <w:t xml:space="preserve">re-procurement Potential Provider Engagement </w:t>
      </w:r>
      <w:r>
        <w:t>Process</w:t>
      </w:r>
    </w:p>
    <w:p w14:paraId="4D5F5316" w14:textId="77777777" w:rsidR="00AB75CE" w:rsidRDefault="00AB7FF6" w:rsidP="00EC06E8">
      <w:pPr>
        <w:rPr>
          <w:rFonts w:cs="Arial"/>
          <w:lang w:val="en-US" w:eastAsia="ja-JP"/>
        </w:rPr>
      </w:pPr>
      <w:r>
        <w:rPr>
          <w:rFonts w:cs="Arial"/>
          <w:lang w:val="en-US" w:eastAsia="ja-JP"/>
        </w:rPr>
        <w:t xml:space="preserve">The Trust’s </w:t>
      </w:r>
      <w:r w:rsidR="00AB75CE">
        <w:rPr>
          <w:rFonts w:cs="Arial"/>
          <w:lang w:val="en-US" w:eastAsia="ja-JP"/>
        </w:rPr>
        <w:t>pre-procurement engagement process comprises the following steps:</w:t>
      </w:r>
    </w:p>
    <w:p w14:paraId="517758E4" w14:textId="0CC09BFE" w:rsidR="00AB7FF6" w:rsidRPr="004E016B" w:rsidRDefault="00AB75CE" w:rsidP="004E016B">
      <w:pPr>
        <w:pStyle w:val="ListParagraph"/>
        <w:numPr>
          <w:ilvl w:val="0"/>
          <w:numId w:val="8"/>
        </w:numPr>
        <w:rPr>
          <w:rFonts w:cs="Calibri"/>
          <w:sz w:val="24"/>
          <w:szCs w:val="24"/>
        </w:rPr>
      </w:pPr>
      <w:r w:rsidRPr="004E016B">
        <w:rPr>
          <w:rFonts w:cs="Calibri"/>
          <w:sz w:val="24"/>
          <w:szCs w:val="24"/>
        </w:rPr>
        <w:t>Publication of the PIN and the availability of this PPBP</w:t>
      </w:r>
    </w:p>
    <w:p w14:paraId="7F06C874" w14:textId="7D175198" w:rsidR="00AB75CE" w:rsidRPr="00E95293" w:rsidRDefault="004E016B" w:rsidP="00E95293">
      <w:pPr>
        <w:pStyle w:val="ListParagraph"/>
        <w:numPr>
          <w:ilvl w:val="0"/>
          <w:numId w:val="8"/>
        </w:numPr>
        <w:rPr>
          <w:rFonts w:cs="Calibri"/>
          <w:sz w:val="24"/>
          <w:szCs w:val="24"/>
        </w:rPr>
      </w:pPr>
      <w:r w:rsidRPr="004E016B">
        <w:rPr>
          <w:rFonts w:cs="Calibri"/>
          <w:sz w:val="24"/>
          <w:szCs w:val="24"/>
        </w:rPr>
        <w:t>Potential Provider</w:t>
      </w:r>
      <w:r w:rsidR="00291795">
        <w:rPr>
          <w:rFonts w:cs="Calibri"/>
          <w:sz w:val="24"/>
          <w:szCs w:val="24"/>
        </w:rPr>
        <w:t xml:space="preserve"> </w:t>
      </w:r>
      <w:r w:rsidRPr="004E016B">
        <w:rPr>
          <w:rFonts w:cs="Calibri"/>
          <w:sz w:val="24"/>
          <w:szCs w:val="24"/>
        </w:rPr>
        <w:t>appl</w:t>
      </w:r>
      <w:r w:rsidR="00291795">
        <w:rPr>
          <w:rFonts w:cs="Calibri"/>
          <w:sz w:val="24"/>
          <w:szCs w:val="24"/>
        </w:rPr>
        <w:t>ications</w:t>
      </w:r>
      <w:r w:rsidRPr="004E016B">
        <w:rPr>
          <w:rFonts w:cs="Calibri"/>
          <w:sz w:val="24"/>
          <w:szCs w:val="24"/>
        </w:rPr>
        <w:t xml:space="preserve"> to attend </w:t>
      </w:r>
      <w:r w:rsidR="00AB75CE" w:rsidRPr="004E016B">
        <w:rPr>
          <w:rFonts w:cs="Calibri"/>
          <w:sz w:val="24"/>
          <w:szCs w:val="24"/>
        </w:rPr>
        <w:t>a Potential Provider Day on 1 May 2018 in</w:t>
      </w:r>
      <w:r w:rsidR="00E95293">
        <w:rPr>
          <w:rFonts w:cs="Calibri"/>
          <w:sz w:val="24"/>
          <w:szCs w:val="24"/>
        </w:rPr>
        <w:t xml:space="preserve"> t</w:t>
      </w:r>
      <w:r w:rsidR="00E95293" w:rsidRPr="00654887">
        <w:rPr>
          <w:rFonts w:cs="Calibri"/>
          <w:sz w:val="24"/>
          <w:szCs w:val="24"/>
        </w:rPr>
        <w:t xml:space="preserve">he </w:t>
      </w:r>
      <w:proofErr w:type="spellStart"/>
      <w:r w:rsidR="00E95293" w:rsidRPr="00654887">
        <w:rPr>
          <w:rFonts w:cs="Calibri"/>
          <w:sz w:val="24"/>
          <w:szCs w:val="24"/>
        </w:rPr>
        <w:t>Nowgen</w:t>
      </w:r>
      <w:proofErr w:type="spellEnd"/>
      <w:r w:rsidR="00E95293" w:rsidRPr="00654887">
        <w:rPr>
          <w:rFonts w:cs="Calibri"/>
          <w:sz w:val="24"/>
          <w:szCs w:val="24"/>
        </w:rPr>
        <w:t xml:space="preserve"> Centre, 29 Grafton Street, Manchester M13 9WU</w:t>
      </w:r>
      <w:r w:rsidR="00E95293">
        <w:rPr>
          <w:rFonts w:cs="Calibri"/>
          <w:sz w:val="24"/>
          <w:szCs w:val="24"/>
        </w:rPr>
        <w:t>. P</w:t>
      </w:r>
      <w:r w:rsidR="00291795" w:rsidRPr="00E95293">
        <w:rPr>
          <w:rFonts w:cs="Calibri"/>
          <w:sz w:val="24"/>
          <w:szCs w:val="24"/>
        </w:rPr>
        <w:t>lease note that places are limited and that the Trust reserves the right to prioritise the availability of places for representatives from EPR Potential Providers with a clear track record of successfully delivering similar requirements in similar circumstances. The Trust also reserves the right to decline Potential Provider applications to attend the Day</w:t>
      </w:r>
    </w:p>
    <w:p w14:paraId="59D44599" w14:textId="552B4ACA" w:rsidR="004E016B" w:rsidRDefault="004E016B" w:rsidP="00EB2C5F">
      <w:pPr>
        <w:pStyle w:val="ListParagraph"/>
        <w:numPr>
          <w:ilvl w:val="0"/>
          <w:numId w:val="8"/>
        </w:numPr>
        <w:rPr>
          <w:rFonts w:cs="Calibri"/>
          <w:sz w:val="24"/>
          <w:szCs w:val="24"/>
        </w:rPr>
      </w:pPr>
      <w:r w:rsidRPr="004E016B">
        <w:rPr>
          <w:rFonts w:cs="Calibri"/>
          <w:sz w:val="24"/>
          <w:szCs w:val="24"/>
        </w:rPr>
        <w:t>Potential Provider appl</w:t>
      </w:r>
      <w:r w:rsidR="00291795">
        <w:rPr>
          <w:rFonts w:cs="Calibri"/>
          <w:sz w:val="24"/>
          <w:szCs w:val="24"/>
        </w:rPr>
        <w:t>ications</w:t>
      </w:r>
      <w:r w:rsidRPr="004E016B">
        <w:rPr>
          <w:rFonts w:cs="Calibri"/>
          <w:sz w:val="24"/>
          <w:szCs w:val="24"/>
        </w:rPr>
        <w:t xml:space="preserve"> to</w:t>
      </w:r>
      <w:r>
        <w:rPr>
          <w:rFonts w:cs="Calibri"/>
          <w:sz w:val="24"/>
          <w:szCs w:val="24"/>
        </w:rPr>
        <w:t xml:space="preserve"> participate in a one to one face to face or teleconference discussion on 1 or 2 </w:t>
      </w:r>
      <w:r w:rsidRPr="004E016B">
        <w:rPr>
          <w:rFonts w:cs="Calibri"/>
          <w:sz w:val="24"/>
          <w:szCs w:val="24"/>
        </w:rPr>
        <w:t>May 2018</w:t>
      </w:r>
    </w:p>
    <w:p w14:paraId="0FD72AE1" w14:textId="08FF33F0" w:rsidR="004E016B" w:rsidRDefault="004E016B" w:rsidP="00EB2C5F">
      <w:pPr>
        <w:pStyle w:val="ListParagraph"/>
        <w:numPr>
          <w:ilvl w:val="0"/>
          <w:numId w:val="8"/>
        </w:numPr>
        <w:rPr>
          <w:rFonts w:cs="Calibri"/>
          <w:sz w:val="24"/>
          <w:szCs w:val="24"/>
        </w:rPr>
      </w:pPr>
      <w:r>
        <w:rPr>
          <w:rFonts w:cs="Calibri"/>
          <w:sz w:val="24"/>
          <w:szCs w:val="24"/>
        </w:rPr>
        <w:t xml:space="preserve">Potential Providers raise clarification questions in advance of, during, or immediately following the </w:t>
      </w:r>
      <w:r w:rsidRPr="004E016B">
        <w:rPr>
          <w:rFonts w:cs="Calibri"/>
          <w:sz w:val="24"/>
          <w:szCs w:val="24"/>
        </w:rPr>
        <w:t>Potential Provider Day</w:t>
      </w:r>
    </w:p>
    <w:p w14:paraId="0DA8F775" w14:textId="47953D30" w:rsidR="004E016B" w:rsidRDefault="004E016B" w:rsidP="00EB2C5F">
      <w:pPr>
        <w:pStyle w:val="ListParagraph"/>
        <w:numPr>
          <w:ilvl w:val="0"/>
          <w:numId w:val="8"/>
        </w:numPr>
        <w:rPr>
          <w:rFonts w:cs="Calibri"/>
          <w:sz w:val="24"/>
          <w:szCs w:val="24"/>
        </w:rPr>
      </w:pPr>
      <w:r>
        <w:rPr>
          <w:rFonts w:cs="Calibri"/>
          <w:sz w:val="24"/>
          <w:szCs w:val="24"/>
        </w:rPr>
        <w:t>Trust publication of responses to all non-commercially sensitive clarification questions in the form of a Frequently Asked Questions (FAQ) document</w:t>
      </w:r>
    </w:p>
    <w:p w14:paraId="2540AC50" w14:textId="5116CC25" w:rsidR="004E016B" w:rsidRPr="004E016B" w:rsidRDefault="004E016B" w:rsidP="00EB2C5F">
      <w:pPr>
        <w:pStyle w:val="ListParagraph"/>
        <w:numPr>
          <w:ilvl w:val="0"/>
          <w:numId w:val="8"/>
        </w:numPr>
        <w:rPr>
          <w:rFonts w:cs="Calibri"/>
          <w:sz w:val="24"/>
          <w:szCs w:val="24"/>
        </w:rPr>
      </w:pPr>
      <w:r>
        <w:rPr>
          <w:rFonts w:cs="Calibri"/>
          <w:sz w:val="24"/>
          <w:szCs w:val="24"/>
        </w:rPr>
        <w:t>Trust publication of a revised PPBP with the SQ documentation.</w:t>
      </w:r>
    </w:p>
    <w:p w14:paraId="0CC94275" w14:textId="0FA1A322" w:rsidR="004E016B" w:rsidRPr="00291795" w:rsidRDefault="004E016B" w:rsidP="004E016B">
      <w:pPr>
        <w:rPr>
          <w:rFonts w:cs="Calibri"/>
          <w:b/>
        </w:rPr>
      </w:pPr>
      <w:r>
        <w:rPr>
          <w:rFonts w:cs="Calibri"/>
        </w:rPr>
        <w:t>Section 7 provides further detail surrounding this process and the Potential Provider Day.</w:t>
      </w:r>
      <w:r w:rsidR="00291795">
        <w:rPr>
          <w:rFonts w:cs="Calibri"/>
        </w:rPr>
        <w:t xml:space="preserve"> </w:t>
      </w:r>
      <w:r w:rsidR="00291795" w:rsidRPr="00291795">
        <w:rPr>
          <w:rFonts w:cs="Calibri"/>
          <w:b/>
        </w:rPr>
        <w:t xml:space="preserve">Please note that, save for </w:t>
      </w:r>
      <w:proofErr w:type="gramStart"/>
      <w:r w:rsidR="00291795" w:rsidRPr="00291795">
        <w:rPr>
          <w:rFonts w:cs="Calibri"/>
          <w:b/>
        </w:rPr>
        <w:t>the a</w:t>
      </w:r>
      <w:proofErr w:type="gramEnd"/>
      <w:r w:rsidR="00291795" w:rsidRPr="00291795">
        <w:rPr>
          <w:rFonts w:cs="Calibri"/>
          <w:b/>
        </w:rPr>
        <w:t xml:space="preserve"> one to one face to face or teleconference discussions, all </w:t>
      </w:r>
      <w:r w:rsidR="00291795" w:rsidRPr="00291795">
        <w:rPr>
          <w:rFonts w:cs="Calibri"/>
          <w:b/>
        </w:rPr>
        <w:lastRenderedPageBreak/>
        <w:t>consultation with the Trust must be via the Trust’s procurement portal (https://nhssbs.eu-supply.com).</w:t>
      </w:r>
    </w:p>
    <w:p w14:paraId="337A691C" w14:textId="02558054" w:rsidR="004E016B" w:rsidRPr="00155E7C" w:rsidRDefault="004E016B" w:rsidP="004E016B">
      <w:pPr>
        <w:rPr>
          <w:rFonts w:cs="Calibri"/>
        </w:rPr>
      </w:pPr>
      <w:r w:rsidRPr="00155E7C">
        <w:rPr>
          <w:rFonts w:cs="Calibri"/>
        </w:rPr>
        <w:t xml:space="preserve">The Trust very much hopes that this open and consultative market engagement approach will enable </w:t>
      </w:r>
      <w:r w:rsidR="00291795">
        <w:rPr>
          <w:rFonts w:cs="Calibri"/>
        </w:rPr>
        <w:t>it</w:t>
      </w:r>
      <w:r w:rsidRPr="00155E7C">
        <w:rPr>
          <w:rFonts w:cs="Calibri"/>
        </w:rPr>
        <w:t xml:space="preserve"> to get the design of the procurement right by testing, in informal settings, the likely market response to this exciting opportunity.</w:t>
      </w:r>
      <w:r>
        <w:rPr>
          <w:rFonts w:cs="Calibri"/>
        </w:rPr>
        <w:t xml:space="preserve"> </w:t>
      </w:r>
      <w:r w:rsidRPr="00155E7C">
        <w:rPr>
          <w:rFonts w:cs="Calibri"/>
        </w:rPr>
        <w:t>The Trust also hope</w:t>
      </w:r>
      <w:r w:rsidR="00291795">
        <w:rPr>
          <w:rFonts w:cs="Calibri"/>
        </w:rPr>
        <w:t>s</w:t>
      </w:r>
      <w:r w:rsidRPr="00155E7C">
        <w:rPr>
          <w:rFonts w:cs="Calibri"/>
        </w:rPr>
        <w:t xml:space="preserve"> that by starting the process relatively early in this informal manner, Potential Providers will be better placed to respond in an effective manner to our SQ than would otherwise be the case.</w:t>
      </w:r>
    </w:p>
    <w:p w14:paraId="42451834" w14:textId="17D20FB3" w:rsidR="00AB75CE" w:rsidRDefault="00AB75CE" w:rsidP="00AB75CE">
      <w:pPr>
        <w:pStyle w:val="Heading2"/>
        <w:rPr>
          <w:lang w:val="en-US" w:eastAsia="ja-JP"/>
        </w:rPr>
      </w:pPr>
      <w:bookmarkStart w:id="2" w:name="_Toc511287226"/>
      <w:r w:rsidRPr="00AB75CE">
        <w:rPr>
          <w:lang w:val="en-US" w:eastAsia="ja-JP"/>
        </w:rPr>
        <w:t>Trust consultation points</w:t>
      </w:r>
      <w:bookmarkEnd w:id="2"/>
      <w:r w:rsidRPr="00AB75CE">
        <w:rPr>
          <w:lang w:val="en-US" w:eastAsia="ja-JP"/>
        </w:rPr>
        <w:t xml:space="preserve"> </w:t>
      </w:r>
    </w:p>
    <w:p w14:paraId="70B0F8FA" w14:textId="152A1654" w:rsidR="004E016B" w:rsidRPr="004E016B" w:rsidRDefault="004E016B" w:rsidP="004E016B">
      <w:pPr>
        <w:rPr>
          <w:lang w:val="en-US" w:eastAsia="ja-JP"/>
        </w:rPr>
      </w:pPr>
      <w:r>
        <w:rPr>
          <w:lang w:val="en-US" w:eastAsia="ja-JP"/>
        </w:rPr>
        <w:t>The Trust would very welcome Potential Provider feedback on the following consultation points:</w:t>
      </w:r>
    </w:p>
    <w:p w14:paraId="5840F229" w14:textId="4C586373" w:rsidR="00EB2C5F" w:rsidRDefault="00EB2C5F" w:rsidP="00EB2C5F">
      <w:pPr>
        <w:pStyle w:val="ListParagraph"/>
        <w:numPr>
          <w:ilvl w:val="0"/>
          <w:numId w:val="8"/>
        </w:numPr>
        <w:rPr>
          <w:rFonts w:cs="Calibri"/>
          <w:sz w:val="24"/>
          <w:szCs w:val="24"/>
        </w:rPr>
      </w:pPr>
      <w:r>
        <w:rPr>
          <w:rFonts w:cs="Calibri"/>
          <w:sz w:val="24"/>
          <w:szCs w:val="24"/>
        </w:rPr>
        <w:t>The scope of the procurement</w:t>
      </w:r>
    </w:p>
    <w:p w14:paraId="4ABAF734" w14:textId="6F868F12" w:rsidR="00EB2C5F" w:rsidRDefault="00EB2C5F" w:rsidP="00EB2C5F">
      <w:pPr>
        <w:pStyle w:val="ListParagraph"/>
        <w:numPr>
          <w:ilvl w:val="0"/>
          <w:numId w:val="8"/>
        </w:numPr>
        <w:rPr>
          <w:rFonts w:cs="Calibri"/>
          <w:sz w:val="24"/>
          <w:szCs w:val="24"/>
        </w:rPr>
      </w:pPr>
      <w:r w:rsidRPr="006C4024">
        <w:rPr>
          <w:rFonts w:cs="Calibri"/>
          <w:sz w:val="24"/>
          <w:szCs w:val="24"/>
        </w:rPr>
        <w:t>The achievability of the Trust’s ideal implementation timescales</w:t>
      </w:r>
    </w:p>
    <w:p w14:paraId="182BA12C" w14:textId="74D1480C" w:rsidR="00EB2C5F" w:rsidRDefault="00EB2C5F" w:rsidP="00EB2C5F">
      <w:pPr>
        <w:pStyle w:val="ListParagraph"/>
        <w:numPr>
          <w:ilvl w:val="0"/>
          <w:numId w:val="8"/>
        </w:numPr>
        <w:rPr>
          <w:rFonts w:cs="Calibri"/>
          <w:sz w:val="24"/>
          <w:szCs w:val="24"/>
        </w:rPr>
      </w:pPr>
      <w:r>
        <w:rPr>
          <w:rFonts w:cs="Calibri"/>
          <w:sz w:val="24"/>
          <w:szCs w:val="24"/>
        </w:rPr>
        <w:t>Hosting arrangements</w:t>
      </w:r>
    </w:p>
    <w:p w14:paraId="1BC5F05E" w14:textId="1BD6CBDF" w:rsidR="00EB2C5F" w:rsidRPr="006C4024" w:rsidRDefault="00EB2C5F" w:rsidP="00EB2C5F">
      <w:pPr>
        <w:pStyle w:val="ListParagraph"/>
        <w:numPr>
          <w:ilvl w:val="0"/>
          <w:numId w:val="8"/>
        </w:numPr>
        <w:rPr>
          <w:rFonts w:cs="Calibri"/>
          <w:sz w:val="24"/>
          <w:szCs w:val="24"/>
        </w:rPr>
      </w:pPr>
      <w:r>
        <w:rPr>
          <w:rFonts w:cs="Calibri"/>
          <w:sz w:val="24"/>
          <w:szCs w:val="24"/>
        </w:rPr>
        <w:t>Budget and payment profiles</w:t>
      </w:r>
    </w:p>
    <w:p w14:paraId="773729BD" w14:textId="77777777" w:rsidR="00AB75CE" w:rsidRPr="006C4024" w:rsidRDefault="00AB75CE" w:rsidP="00AB75CE">
      <w:pPr>
        <w:pStyle w:val="ListParagraph"/>
        <w:numPr>
          <w:ilvl w:val="0"/>
          <w:numId w:val="8"/>
        </w:numPr>
        <w:rPr>
          <w:rFonts w:cs="Calibri"/>
          <w:sz w:val="24"/>
          <w:szCs w:val="24"/>
        </w:rPr>
      </w:pPr>
      <w:r w:rsidRPr="006C4024">
        <w:rPr>
          <w:rFonts w:cs="Calibri"/>
          <w:sz w:val="24"/>
          <w:szCs w:val="24"/>
        </w:rPr>
        <w:t>The benefits and risks associated with a 15-year core contract period (as opposed to a shorter period such as 10 years)</w:t>
      </w:r>
    </w:p>
    <w:p w14:paraId="1A4924FC" w14:textId="2BA8AD07" w:rsidR="00AB75CE" w:rsidRPr="006C4024" w:rsidRDefault="00AB75CE" w:rsidP="00AB75CE">
      <w:pPr>
        <w:pStyle w:val="ListParagraph"/>
        <w:numPr>
          <w:ilvl w:val="0"/>
          <w:numId w:val="8"/>
        </w:numPr>
        <w:rPr>
          <w:rFonts w:cs="Calibri"/>
          <w:sz w:val="24"/>
          <w:szCs w:val="24"/>
        </w:rPr>
      </w:pPr>
      <w:r w:rsidRPr="006C4024">
        <w:rPr>
          <w:rFonts w:cs="Calibri"/>
          <w:sz w:val="24"/>
          <w:szCs w:val="24"/>
        </w:rPr>
        <w:t>The extent to which the Trust’s Commercial Principles represent, in the view of Potential Providers, a viable starting point for the Dialogue stage of the procurement</w:t>
      </w:r>
    </w:p>
    <w:p w14:paraId="530D9DE4" w14:textId="77777777" w:rsidR="00EB2C5F" w:rsidRPr="006C4024" w:rsidRDefault="00EB2C5F" w:rsidP="00EB2C5F">
      <w:pPr>
        <w:pStyle w:val="ListParagraph"/>
        <w:numPr>
          <w:ilvl w:val="0"/>
          <w:numId w:val="8"/>
        </w:numPr>
        <w:rPr>
          <w:rFonts w:cs="Calibri"/>
          <w:sz w:val="24"/>
          <w:szCs w:val="24"/>
        </w:rPr>
      </w:pPr>
      <w:r w:rsidRPr="006C4024">
        <w:rPr>
          <w:rFonts w:cs="Calibri"/>
          <w:sz w:val="24"/>
          <w:szCs w:val="24"/>
        </w:rPr>
        <w:t>The capacity and capability of Potential Providers to deliver each aspect of the required EPR-enabled transformation programme</w:t>
      </w:r>
    </w:p>
    <w:p w14:paraId="792535D0" w14:textId="77777777" w:rsidR="00AB75CE" w:rsidRPr="006C4024" w:rsidRDefault="00AB75CE" w:rsidP="00AB75CE">
      <w:pPr>
        <w:pStyle w:val="ListParagraph"/>
        <w:numPr>
          <w:ilvl w:val="0"/>
          <w:numId w:val="8"/>
        </w:numPr>
        <w:rPr>
          <w:rFonts w:cs="Calibri"/>
          <w:sz w:val="24"/>
          <w:szCs w:val="24"/>
        </w:rPr>
      </w:pPr>
      <w:r w:rsidRPr="006C4024">
        <w:rPr>
          <w:rFonts w:cs="Calibri"/>
          <w:sz w:val="24"/>
          <w:szCs w:val="24"/>
        </w:rPr>
        <w:t>The achievability of the indicative procurement timetable, given the size and scope of the procurement project</w:t>
      </w:r>
    </w:p>
    <w:p w14:paraId="238E71B7" w14:textId="77777777" w:rsidR="00AB75CE" w:rsidRPr="006C4024" w:rsidRDefault="00AB75CE" w:rsidP="00AB75CE">
      <w:pPr>
        <w:pStyle w:val="ListParagraph"/>
        <w:numPr>
          <w:ilvl w:val="0"/>
          <w:numId w:val="8"/>
        </w:numPr>
        <w:rPr>
          <w:rFonts w:cs="Calibri"/>
          <w:sz w:val="24"/>
          <w:szCs w:val="24"/>
        </w:rPr>
      </w:pPr>
      <w:r w:rsidRPr="006C4024">
        <w:rPr>
          <w:rFonts w:cs="Calibri"/>
          <w:sz w:val="24"/>
          <w:szCs w:val="24"/>
        </w:rPr>
        <w:t>The likely level of Potential Provider interest in this exciting opportunity</w:t>
      </w:r>
    </w:p>
    <w:p w14:paraId="2AAD3B58" w14:textId="77777777" w:rsidR="00AB75CE" w:rsidRPr="006C4024" w:rsidRDefault="00AB75CE" w:rsidP="00AB75CE">
      <w:pPr>
        <w:pStyle w:val="ListParagraph"/>
        <w:numPr>
          <w:ilvl w:val="0"/>
          <w:numId w:val="8"/>
        </w:numPr>
        <w:rPr>
          <w:rFonts w:cs="Calibri"/>
          <w:sz w:val="24"/>
          <w:szCs w:val="24"/>
        </w:rPr>
      </w:pPr>
      <w:r w:rsidRPr="006C4024">
        <w:rPr>
          <w:rFonts w:cs="Calibri"/>
          <w:sz w:val="24"/>
          <w:szCs w:val="24"/>
        </w:rPr>
        <w:t>The extent to which the Trust might consider additions or variations to the proposed approach set out in this Paper that might make this a more attractive opportunity to Potential Providers</w:t>
      </w:r>
    </w:p>
    <w:p w14:paraId="52CA6BD8" w14:textId="77777777" w:rsidR="00AB75CE" w:rsidRPr="006C4024" w:rsidRDefault="00AB75CE" w:rsidP="00AB75CE">
      <w:pPr>
        <w:pStyle w:val="ListParagraph"/>
        <w:numPr>
          <w:ilvl w:val="0"/>
          <w:numId w:val="8"/>
        </w:numPr>
        <w:rPr>
          <w:rFonts w:cs="Calibri"/>
          <w:sz w:val="24"/>
          <w:szCs w:val="24"/>
        </w:rPr>
      </w:pPr>
      <w:r w:rsidRPr="006C4024">
        <w:rPr>
          <w:rFonts w:cs="Calibri"/>
          <w:sz w:val="24"/>
          <w:szCs w:val="24"/>
        </w:rPr>
        <w:t>The extent to which the Trust might provide additional information, or clarification, in order to inform Potential Provider decision making about whether to respond at the Selection Questionnaire (SQ) stage</w:t>
      </w:r>
    </w:p>
    <w:p w14:paraId="3A98253F" w14:textId="77777777" w:rsidR="00AB75CE" w:rsidRPr="006C4024" w:rsidRDefault="00AB75CE" w:rsidP="00AB75CE">
      <w:pPr>
        <w:pStyle w:val="ListParagraph"/>
        <w:numPr>
          <w:ilvl w:val="0"/>
          <w:numId w:val="8"/>
        </w:numPr>
        <w:rPr>
          <w:rFonts w:cs="Calibri"/>
          <w:sz w:val="24"/>
          <w:szCs w:val="24"/>
        </w:rPr>
      </w:pPr>
      <w:r w:rsidRPr="006C4024">
        <w:rPr>
          <w:rFonts w:cs="Calibri"/>
          <w:sz w:val="24"/>
          <w:szCs w:val="24"/>
        </w:rPr>
        <w:t>The extent to which the Trust might need to work on the provision of additional information, or clarification, in order to inform the contribution of shortlisted Potential Providers during the Dialogue stage.</w:t>
      </w:r>
    </w:p>
    <w:p w14:paraId="7FD9BC4E" w14:textId="3EE48BDE" w:rsidR="002947BE" w:rsidRPr="00AB75CE" w:rsidRDefault="002947BE" w:rsidP="00AB75CE">
      <w:pPr>
        <w:pStyle w:val="Heading2"/>
        <w:rPr>
          <w:lang w:val="en-US" w:eastAsia="ja-JP"/>
        </w:rPr>
      </w:pPr>
      <w:bookmarkStart w:id="3" w:name="_Toc511287227"/>
      <w:r w:rsidRPr="00AB75CE">
        <w:rPr>
          <w:lang w:val="en-US" w:eastAsia="ja-JP"/>
        </w:rPr>
        <w:t>Status of this document</w:t>
      </w:r>
      <w:r w:rsidR="00437986" w:rsidRPr="00AB75CE">
        <w:rPr>
          <w:lang w:val="en-US" w:eastAsia="ja-JP"/>
        </w:rPr>
        <w:t xml:space="preserve"> and Trust Governance</w:t>
      </w:r>
      <w:bookmarkEnd w:id="3"/>
    </w:p>
    <w:p w14:paraId="2E9F11DC" w14:textId="314FB4C4" w:rsidR="00437986" w:rsidRPr="00AA3120" w:rsidRDefault="00437986" w:rsidP="00437986">
      <w:pPr>
        <w:rPr>
          <w:rFonts w:cs="Arial"/>
        </w:rPr>
      </w:pPr>
      <w:r>
        <w:rPr>
          <w:rFonts w:cs="Arial"/>
          <w:lang w:val="en-US" w:eastAsia="ja-JP"/>
        </w:rPr>
        <w:t>In addition to potential revisions to this PPBP that might arise as result of this pre-procurement market engagement, p</w:t>
      </w:r>
      <w:r w:rsidR="002947BE">
        <w:rPr>
          <w:rFonts w:cs="Arial"/>
          <w:lang w:val="en-US" w:eastAsia="ja-JP"/>
        </w:rPr>
        <w:t>leas</w:t>
      </w:r>
      <w:r>
        <w:rPr>
          <w:rFonts w:cs="Arial"/>
          <w:lang w:val="en-US" w:eastAsia="ja-JP"/>
        </w:rPr>
        <w:t xml:space="preserve">e note that </w:t>
      </w:r>
      <w:r w:rsidR="002947BE">
        <w:rPr>
          <w:rFonts w:cs="Arial"/>
          <w:lang w:val="en-US" w:eastAsia="ja-JP"/>
        </w:rPr>
        <w:t xml:space="preserve">this document is </w:t>
      </w:r>
      <w:r>
        <w:rPr>
          <w:rFonts w:cs="Arial"/>
          <w:lang w:val="en-US" w:eastAsia="ja-JP"/>
        </w:rPr>
        <w:t xml:space="preserve">also </w:t>
      </w:r>
      <w:r w:rsidR="002947BE">
        <w:rPr>
          <w:rFonts w:cs="Arial"/>
          <w:lang w:val="en-US" w:eastAsia="ja-JP"/>
        </w:rPr>
        <w:t>marked ‘Initial Draft for Discussion’</w:t>
      </w:r>
      <w:r>
        <w:rPr>
          <w:rFonts w:cs="Arial"/>
          <w:lang w:val="en-US" w:eastAsia="ja-JP"/>
        </w:rPr>
        <w:t xml:space="preserve"> in recognition of the Trust’s internal governance </w:t>
      </w:r>
      <w:r w:rsidR="00B025BD">
        <w:rPr>
          <w:rFonts w:cs="Arial"/>
          <w:lang w:val="en-US" w:eastAsia="ja-JP"/>
        </w:rPr>
        <w:t xml:space="preserve">and approvals </w:t>
      </w:r>
      <w:r>
        <w:rPr>
          <w:rFonts w:cs="Arial"/>
          <w:lang w:val="en-US" w:eastAsia="ja-JP"/>
        </w:rPr>
        <w:t>arrangements. In particular</w:t>
      </w:r>
      <w:r w:rsidR="00B025BD">
        <w:rPr>
          <w:rFonts w:cs="Arial"/>
          <w:lang w:val="en-US" w:eastAsia="ja-JP"/>
        </w:rPr>
        <w:t xml:space="preserve">, </w:t>
      </w:r>
      <w:r>
        <w:rPr>
          <w:rFonts w:cs="Arial"/>
          <w:lang w:val="en-US" w:eastAsia="ja-JP"/>
        </w:rPr>
        <w:t xml:space="preserve">the EPR </w:t>
      </w:r>
      <w:proofErr w:type="spellStart"/>
      <w:r>
        <w:rPr>
          <w:rFonts w:cs="Arial"/>
          <w:lang w:val="en-US" w:eastAsia="ja-JP"/>
        </w:rPr>
        <w:t>Programme</w:t>
      </w:r>
      <w:proofErr w:type="spellEnd"/>
      <w:r>
        <w:rPr>
          <w:rFonts w:cs="Arial"/>
          <w:lang w:val="en-US" w:eastAsia="ja-JP"/>
        </w:rPr>
        <w:t xml:space="preserve"> Team ideally intends to provide the Trust’s Board of Directors with assurance</w:t>
      </w:r>
      <w:r w:rsidR="00B025BD">
        <w:rPr>
          <w:rFonts w:cs="Arial"/>
          <w:lang w:val="en-US" w:eastAsia="ja-JP"/>
        </w:rPr>
        <w:t xml:space="preserve">s that a sufficient number </w:t>
      </w:r>
      <w:r>
        <w:rPr>
          <w:rFonts w:cs="Arial"/>
          <w:lang w:val="en-US" w:eastAsia="ja-JP"/>
        </w:rPr>
        <w:t xml:space="preserve">of appropriate Potential </w:t>
      </w:r>
      <w:r>
        <w:rPr>
          <w:rFonts w:cs="Arial"/>
          <w:lang w:val="en-US" w:eastAsia="ja-JP"/>
        </w:rPr>
        <w:lastRenderedPageBreak/>
        <w:t xml:space="preserve">Providers </w:t>
      </w:r>
      <w:r w:rsidR="00B025BD">
        <w:rPr>
          <w:rFonts w:cs="Arial"/>
          <w:lang w:val="en-US" w:eastAsia="ja-JP"/>
        </w:rPr>
        <w:t>are content to participate in the procurement on the basis set out in this PPBP and that a highly competitive procurement will result. However, the fact that these Trust approvals will not take place un</w:t>
      </w:r>
      <w:r w:rsidR="00ED7F72">
        <w:rPr>
          <w:rFonts w:cs="Arial"/>
          <w:lang w:val="en-US" w:eastAsia="ja-JP"/>
        </w:rPr>
        <w:t>til</w:t>
      </w:r>
      <w:r w:rsidR="00B025BD">
        <w:rPr>
          <w:rFonts w:cs="Arial"/>
          <w:lang w:val="en-US" w:eastAsia="ja-JP"/>
        </w:rPr>
        <w:t xml:space="preserve"> May means that all of the content presented in this PPBP is potentially subject to change. The Trust therefore reserves the right to vary this PPBP content in the updated version of this PPBP to accompany the SQ documentation.</w:t>
      </w:r>
    </w:p>
    <w:p w14:paraId="7DA80505" w14:textId="21D6A9AB" w:rsidR="006C4024" w:rsidRDefault="006C4024" w:rsidP="00AB7FF6">
      <w:pPr>
        <w:pStyle w:val="Heading1"/>
      </w:pPr>
      <w:bookmarkStart w:id="4" w:name="_Toc511287228"/>
      <w:r w:rsidRPr="00614FC9">
        <w:lastRenderedPageBreak/>
        <w:t>Background</w:t>
      </w:r>
      <w:r w:rsidR="00AB7FF6">
        <w:t xml:space="preserve"> TO THE PROCUREMENT AND TO THE TRUST</w:t>
      </w:r>
      <w:bookmarkEnd w:id="4"/>
    </w:p>
    <w:p w14:paraId="31D59058" w14:textId="77777777" w:rsidR="006C4024" w:rsidRPr="006C4024" w:rsidRDefault="006C4024" w:rsidP="00743A39">
      <w:pPr>
        <w:pStyle w:val="Heading3"/>
      </w:pPr>
      <w:r w:rsidRPr="006C4024">
        <w:t>The Trust</w:t>
      </w:r>
    </w:p>
    <w:p w14:paraId="1078C451" w14:textId="77777777" w:rsidR="00874DF3" w:rsidRDefault="006C4024" w:rsidP="00874DF3">
      <w:r w:rsidRPr="00155E7C">
        <w:t xml:space="preserve">Manchester University NHS Foundation Trust (MFT) was formed on 1st October 2017 following the merger of Central Manchester University Hospitals NHS Foundation Trust (CMFT) and University Hospital of South Manchester NHS Foundation Trust (UHSM). </w:t>
      </w:r>
      <w:r w:rsidR="00874DF3">
        <w:t xml:space="preserve">It is one of the largest academic and teaching trusts in the NHS providing regional and national specialty services, as well as a full range of clinical services to the population of the City of Manchester. </w:t>
      </w:r>
    </w:p>
    <w:p w14:paraId="1E9E5DC4" w14:textId="718D63D0" w:rsidR="006C4024" w:rsidRPr="006C4024" w:rsidRDefault="006C4024" w:rsidP="00743A39">
      <w:pPr>
        <w:pStyle w:val="Heading3"/>
      </w:pPr>
      <w:r w:rsidRPr="006C4024">
        <w:t xml:space="preserve">The </w:t>
      </w:r>
      <w:r>
        <w:t>Procurement</w:t>
      </w:r>
    </w:p>
    <w:p w14:paraId="0DDB2187" w14:textId="77777777" w:rsidR="006C4024" w:rsidRPr="00155E7C" w:rsidRDefault="006C4024" w:rsidP="006C4024">
      <w:r w:rsidRPr="00155E7C">
        <w:t xml:space="preserve">Both the Single Hospital Service (SHS) Full Business Case </w:t>
      </w:r>
      <w:r>
        <w:t xml:space="preserve">(FBC) </w:t>
      </w:r>
      <w:r w:rsidRPr="00155E7C">
        <w:t>and the post-transaction integration plans (PTIP) identify a Trust wide transformation programme that is enabled through the implementation of a Trust</w:t>
      </w:r>
      <w:r>
        <w:t>-w</w:t>
      </w:r>
      <w:r w:rsidRPr="00155E7C">
        <w:t xml:space="preserve">ide EPR. </w:t>
      </w:r>
    </w:p>
    <w:p w14:paraId="2AA1FAA8" w14:textId="5D8FBE2C" w:rsidR="006C4024" w:rsidRDefault="006C4024" w:rsidP="006C4024">
      <w:pPr>
        <w:rPr>
          <w:highlight w:val="yellow"/>
        </w:rPr>
      </w:pPr>
      <w:r w:rsidRPr="00155E7C">
        <w:t xml:space="preserve">The SHS Informatics </w:t>
      </w:r>
      <w:proofErr w:type="spellStart"/>
      <w:proofErr w:type="gramStart"/>
      <w:r w:rsidRPr="00155E7C">
        <w:t>workstream</w:t>
      </w:r>
      <w:proofErr w:type="spellEnd"/>
      <w:r w:rsidRPr="00155E7C">
        <w:t>,</w:t>
      </w:r>
      <w:proofErr w:type="gramEnd"/>
      <w:r w:rsidRPr="00155E7C">
        <w:t xml:space="preserve"> has the responsibility for the delivery of the EPR project. A key deliverable for this project is to plan and conduct an effective and compliant procurement leading to contracting with an appropriate EPR Potential Provider (</w:t>
      </w:r>
      <w:r w:rsidR="0058686B">
        <w:t>suppliers</w:t>
      </w:r>
      <w:r>
        <w:t>, contractors and bidders</w:t>
      </w:r>
      <w:r w:rsidRPr="00155E7C">
        <w:t xml:space="preserve"> are referred to as Potential Providers throughout this document). </w:t>
      </w:r>
    </w:p>
    <w:p w14:paraId="09A8EA2D" w14:textId="3D7BFFF9" w:rsidR="00A37A9A" w:rsidRPr="006C4024" w:rsidRDefault="006C4024" w:rsidP="00743A39">
      <w:pPr>
        <w:pStyle w:val="Heading3"/>
      </w:pPr>
      <w:r w:rsidRPr="006C4024">
        <w:t>A Unique Opportunity</w:t>
      </w:r>
    </w:p>
    <w:p w14:paraId="302C856F" w14:textId="7D2D4CE5" w:rsidR="00A37A9A" w:rsidRDefault="00DD2A8B" w:rsidP="00C61595">
      <w:r>
        <w:t>T</w:t>
      </w:r>
      <w:r w:rsidR="003D59B9">
        <w:t>he Trust considers that t</w:t>
      </w:r>
      <w:r>
        <w:t xml:space="preserve">his </w:t>
      </w:r>
      <w:r w:rsidR="003D59B9">
        <w:t>procurement represents</w:t>
      </w:r>
      <w:r>
        <w:t xml:space="preserve"> a unique opportunity for </w:t>
      </w:r>
      <w:r w:rsidR="003D59B9">
        <w:t xml:space="preserve">the ‘right’ </w:t>
      </w:r>
      <w:r w:rsidR="00C61595">
        <w:t xml:space="preserve">Potential Provider </w:t>
      </w:r>
      <w:r>
        <w:t xml:space="preserve">to </w:t>
      </w:r>
      <w:r w:rsidR="003D59B9">
        <w:t>develop a</w:t>
      </w:r>
      <w:r w:rsidR="00C61595">
        <w:t xml:space="preserve"> </w:t>
      </w:r>
      <w:r>
        <w:t>true</w:t>
      </w:r>
      <w:r w:rsidR="00F7744F">
        <w:t>, clinically driven</w:t>
      </w:r>
      <w:r w:rsidR="003D59B9">
        <w:t xml:space="preserve">, joint-working based </w:t>
      </w:r>
      <w:r w:rsidR="00C61595">
        <w:t>partnership</w:t>
      </w:r>
      <w:r>
        <w:t xml:space="preserve"> with </w:t>
      </w:r>
      <w:r w:rsidR="003D59B9">
        <w:t xml:space="preserve">an innovative and </w:t>
      </w:r>
      <w:r w:rsidR="00A37A9A">
        <w:t>forward-looking</w:t>
      </w:r>
      <w:r w:rsidR="003D59B9">
        <w:t xml:space="preserve"> T</w:t>
      </w:r>
      <w:r>
        <w:t xml:space="preserve">rust over </w:t>
      </w:r>
      <w:r w:rsidR="00A37A9A">
        <w:t>the next 15-20</w:t>
      </w:r>
      <w:r>
        <w:t xml:space="preserve"> years</w:t>
      </w:r>
      <w:r w:rsidR="003D59B9">
        <w:t>,</w:t>
      </w:r>
      <w:r>
        <w:t xml:space="preserve"> and potentially longer</w:t>
      </w:r>
      <w:r w:rsidR="00C61595">
        <w:t>.</w:t>
      </w:r>
      <w:r w:rsidR="00A37A9A">
        <w:t xml:space="preserve"> </w:t>
      </w:r>
    </w:p>
    <w:p w14:paraId="3707B8EF" w14:textId="49872B5B" w:rsidR="00A37A9A" w:rsidRDefault="00DD2A8B" w:rsidP="00C61595">
      <w:r>
        <w:t xml:space="preserve">The Trust’s initial thinking on how the partnership will manifest itself, and subject to discussion with shortlisted Potential Providers during the </w:t>
      </w:r>
      <w:r w:rsidR="004107B4">
        <w:t xml:space="preserve">Initial Tender and </w:t>
      </w:r>
      <w:r>
        <w:t>Dialogue Stage</w:t>
      </w:r>
      <w:r w:rsidR="004107B4">
        <w:t>s</w:t>
      </w:r>
      <w:r>
        <w:t>, is summarised below</w:t>
      </w:r>
      <w:r w:rsidR="00C61595">
        <w:t>:</w:t>
      </w:r>
    </w:p>
    <w:p w14:paraId="3E4E78D9" w14:textId="1C4929C7" w:rsidR="00C61595" w:rsidRDefault="00C61595" w:rsidP="00C61595">
      <w:pPr>
        <w:pStyle w:val="bullets"/>
      </w:pPr>
      <w:r>
        <w:t>Potential Provider representation on Trust Executive governance forum</w:t>
      </w:r>
      <w:r w:rsidR="00A37A9A">
        <w:t>s</w:t>
      </w:r>
    </w:p>
    <w:p w14:paraId="637EF65F" w14:textId="77777777" w:rsidR="00C61595" w:rsidRDefault="00C61595" w:rsidP="00C61595">
      <w:pPr>
        <w:pStyle w:val="bullets"/>
      </w:pPr>
      <w:r>
        <w:t xml:space="preserve">The Potential Provider </w:t>
      </w:r>
      <w:r w:rsidR="007703B5">
        <w:t>will be</w:t>
      </w:r>
      <w:r w:rsidR="00A37A9A">
        <w:t xml:space="preserve"> </w:t>
      </w:r>
      <w:r>
        <w:t>a key contributor in Trust operational and</w:t>
      </w:r>
      <w:r w:rsidR="00A37A9A">
        <w:t xml:space="preserve"> strategic business planning</w:t>
      </w:r>
    </w:p>
    <w:p w14:paraId="18BE76AD" w14:textId="77777777" w:rsidR="00C61595" w:rsidRDefault="009654BD" w:rsidP="00C61595">
      <w:pPr>
        <w:pStyle w:val="bullets"/>
      </w:pPr>
      <w:r>
        <w:t>The Potential Provider will have a key s</w:t>
      </w:r>
      <w:r w:rsidR="00C61595">
        <w:t xml:space="preserve">take in </w:t>
      </w:r>
      <w:r w:rsidR="00A37A9A">
        <w:t>the delivery of a digital Trust</w:t>
      </w:r>
    </w:p>
    <w:p w14:paraId="5DDB8E5B" w14:textId="77777777" w:rsidR="00DD2A8B" w:rsidRDefault="00DD2A8B" w:rsidP="00C61595">
      <w:pPr>
        <w:pStyle w:val="bullets"/>
      </w:pPr>
      <w:r>
        <w:t>The establishment of a Partnership B</w:t>
      </w:r>
      <w:r w:rsidR="00C61595">
        <w:t>oard that</w:t>
      </w:r>
      <w:r>
        <w:t>:</w:t>
      </w:r>
    </w:p>
    <w:p w14:paraId="4AF12C26" w14:textId="77777777" w:rsidR="00A346E4" w:rsidRDefault="00DD2A8B" w:rsidP="00625529">
      <w:pPr>
        <w:pStyle w:val="bullets"/>
        <w:numPr>
          <w:ilvl w:val="1"/>
          <w:numId w:val="7"/>
        </w:numPr>
        <w:ind w:left="1077" w:hanging="357"/>
      </w:pPr>
      <w:r>
        <w:t>O</w:t>
      </w:r>
      <w:r w:rsidR="00C61595">
        <w:t>versees the cont</w:t>
      </w:r>
      <w:r w:rsidR="00A37A9A">
        <w:t>ract</w:t>
      </w:r>
    </w:p>
    <w:p w14:paraId="213787A5" w14:textId="77777777" w:rsidR="00A346E4" w:rsidRDefault="00DD2A8B" w:rsidP="00625529">
      <w:pPr>
        <w:pStyle w:val="bullets"/>
        <w:numPr>
          <w:ilvl w:val="1"/>
          <w:numId w:val="7"/>
        </w:numPr>
        <w:ind w:left="1077" w:hanging="357"/>
      </w:pPr>
      <w:r>
        <w:t>Has equal representation from the P</w:t>
      </w:r>
      <w:r w:rsidR="00A37A9A">
        <w:t>otential Provider and the Trust</w:t>
      </w:r>
    </w:p>
    <w:p w14:paraId="6A5B969C" w14:textId="77777777" w:rsidR="00A346E4" w:rsidRDefault="009654BD" w:rsidP="00625529">
      <w:pPr>
        <w:pStyle w:val="bullets"/>
        <w:numPr>
          <w:ilvl w:val="1"/>
          <w:numId w:val="7"/>
        </w:numPr>
        <w:ind w:left="1077" w:hanging="357"/>
      </w:pPr>
      <w:r>
        <w:t xml:space="preserve">Has equal </w:t>
      </w:r>
      <w:r w:rsidR="00C61595">
        <w:t xml:space="preserve">voting rights for </w:t>
      </w:r>
      <w:r>
        <w:t xml:space="preserve">delivery-related and </w:t>
      </w:r>
      <w:r w:rsidR="00C61595">
        <w:t>strategic designs</w:t>
      </w:r>
    </w:p>
    <w:p w14:paraId="56ADDE6C" w14:textId="77777777" w:rsidR="00A346E4" w:rsidRDefault="009654BD" w:rsidP="00625529">
      <w:pPr>
        <w:pStyle w:val="bullets"/>
        <w:numPr>
          <w:ilvl w:val="1"/>
          <w:numId w:val="7"/>
        </w:numPr>
        <w:ind w:left="1077" w:hanging="357"/>
      </w:pPr>
      <w:r>
        <w:t>Promotes</w:t>
      </w:r>
      <w:r w:rsidR="007703B5">
        <w:t>,</w:t>
      </w:r>
      <w:r>
        <w:t xml:space="preserve"> and generates</w:t>
      </w:r>
      <w:r w:rsidR="007703B5">
        <w:t>,</w:t>
      </w:r>
      <w:r w:rsidR="00A37A9A">
        <w:t xml:space="preserve"> further opportunities</w:t>
      </w:r>
    </w:p>
    <w:p w14:paraId="673AC9D2" w14:textId="77777777" w:rsidR="00A346E4" w:rsidRDefault="009654BD" w:rsidP="00625529">
      <w:pPr>
        <w:pStyle w:val="bullets"/>
        <w:numPr>
          <w:ilvl w:val="1"/>
          <w:numId w:val="7"/>
        </w:numPr>
        <w:ind w:left="1077" w:hanging="357"/>
      </w:pPr>
      <w:r>
        <w:t xml:space="preserve">Acts as a </w:t>
      </w:r>
      <w:r w:rsidR="00A37A9A">
        <w:t>joint decision-</w:t>
      </w:r>
      <w:r w:rsidR="00C61595">
        <w:t xml:space="preserve">making </w:t>
      </w:r>
      <w:r>
        <w:t xml:space="preserve">forum for pursuit of </w:t>
      </w:r>
      <w:r w:rsidR="00A37A9A">
        <w:t>further opportunities</w:t>
      </w:r>
    </w:p>
    <w:p w14:paraId="555D6F67" w14:textId="77777777" w:rsidR="00C61595" w:rsidRDefault="009654BD" w:rsidP="00C61595">
      <w:pPr>
        <w:pStyle w:val="bullets"/>
      </w:pPr>
      <w:r>
        <w:t xml:space="preserve">The Trust will act </w:t>
      </w:r>
      <w:r w:rsidR="007703B5">
        <w:t xml:space="preserve">not only </w:t>
      </w:r>
      <w:r>
        <w:t xml:space="preserve">as a reference site, but </w:t>
      </w:r>
      <w:r w:rsidR="007703B5">
        <w:t>also as</w:t>
      </w:r>
      <w:r>
        <w:t xml:space="preserve"> a development site and sounding board for Potential Provider developments, new modules etc.</w:t>
      </w:r>
    </w:p>
    <w:p w14:paraId="7C87B4C1" w14:textId="77777777" w:rsidR="00A37A9A" w:rsidRDefault="009654BD" w:rsidP="00C61595">
      <w:pPr>
        <w:pStyle w:val="bullets"/>
      </w:pPr>
      <w:r>
        <w:lastRenderedPageBreak/>
        <w:t>The Potential Provider will support the Trust in exploiting new opportunities or responding to new nationally-led initiatives.</w:t>
      </w:r>
    </w:p>
    <w:p w14:paraId="7D2E575B" w14:textId="354E6C3D" w:rsidR="002B589A" w:rsidRPr="009B6B58" w:rsidRDefault="009654BD" w:rsidP="00CD204F">
      <w:pPr>
        <w:rPr>
          <w:lang w:val="en-US"/>
        </w:rPr>
      </w:pPr>
      <w:r>
        <w:rPr>
          <w:rFonts w:cs="Arial"/>
          <w:lang w:val="en-US" w:eastAsia="ja-JP"/>
        </w:rPr>
        <w:t xml:space="preserve">As stated, the Trust will take an open and consultative approach with </w:t>
      </w:r>
      <w:r w:rsidR="00B173C0">
        <w:rPr>
          <w:rFonts w:cs="Arial"/>
          <w:lang w:val="en-US" w:eastAsia="ja-JP"/>
        </w:rPr>
        <w:t>shortlisted</w:t>
      </w:r>
      <w:r w:rsidR="007703B5">
        <w:rPr>
          <w:rFonts w:cs="Arial"/>
          <w:lang w:val="en-US" w:eastAsia="ja-JP"/>
        </w:rPr>
        <w:t xml:space="preserve"> </w:t>
      </w:r>
      <w:r>
        <w:rPr>
          <w:rFonts w:cs="Arial"/>
          <w:lang w:val="en-US" w:eastAsia="ja-JP"/>
        </w:rPr>
        <w:t>Potential Providers during the Dialogue Stage</w:t>
      </w:r>
      <w:r w:rsidR="00E61830">
        <w:rPr>
          <w:rFonts w:cs="Arial"/>
          <w:lang w:val="en-US" w:eastAsia="ja-JP"/>
        </w:rPr>
        <w:t>.</w:t>
      </w:r>
      <w:r w:rsidR="00A37A9A">
        <w:rPr>
          <w:rFonts w:cs="Arial"/>
          <w:lang w:val="en-US" w:eastAsia="ja-JP"/>
        </w:rPr>
        <w:t xml:space="preserve"> </w:t>
      </w:r>
      <w:r w:rsidR="004107B4">
        <w:rPr>
          <w:rFonts w:cs="Arial"/>
          <w:lang w:val="en-US" w:eastAsia="ja-JP"/>
        </w:rPr>
        <w:t xml:space="preserve">Subsequent procurement </w:t>
      </w:r>
      <w:r w:rsidR="00B424A9" w:rsidRPr="009B6B58">
        <w:rPr>
          <w:lang w:val="en-US"/>
        </w:rPr>
        <w:t xml:space="preserve">documentation will provide further Trust thinking surrounding </w:t>
      </w:r>
      <w:r w:rsidR="009F19A3" w:rsidRPr="009B6B58">
        <w:rPr>
          <w:lang w:val="en-US"/>
        </w:rPr>
        <w:t>all</w:t>
      </w:r>
      <w:r w:rsidR="00B424A9" w:rsidRPr="009B6B58">
        <w:rPr>
          <w:lang w:val="en-US"/>
        </w:rPr>
        <w:t xml:space="preserve"> the above and invite Potential Provider suggestions and recommendations on the most effective means of developing a true partnership that meets the respective needs of the partners.</w:t>
      </w:r>
      <w:r w:rsidR="00A37A9A">
        <w:rPr>
          <w:lang w:val="en-US"/>
        </w:rPr>
        <w:t xml:space="preserve"> </w:t>
      </w:r>
      <w:r w:rsidR="00B424A9" w:rsidRPr="009B6B58">
        <w:rPr>
          <w:lang w:val="en-US"/>
        </w:rPr>
        <w:t>Those suggestions and recommendations will be a key focus of the pl</w:t>
      </w:r>
      <w:r w:rsidR="00CD204F">
        <w:rPr>
          <w:lang w:val="en-US"/>
        </w:rPr>
        <w:t>anned Dialogue Sessions.</w:t>
      </w:r>
    </w:p>
    <w:p w14:paraId="0FC5C2E6" w14:textId="77777777" w:rsidR="006B4548" w:rsidRDefault="006B4548">
      <w:pPr>
        <w:rPr>
          <w:rFonts w:cs="Arial"/>
          <w:b/>
        </w:rPr>
        <w:sectPr w:rsidR="006B4548" w:rsidSect="00107862">
          <w:headerReference w:type="even" r:id="rId12"/>
          <w:headerReference w:type="first" r:id="rId13"/>
          <w:footerReference w:type="first" r:id="rId14"/>
          <w:pgSz w:w="11900" w:h="16840"/>
          <w:pgMar w:top="1440" w:right="1440" w:bottom="1440" w:left="1418" w:header="708" w:footer="708" w:gutter="0"/>
          <w:cols w:space="708"/>
          <w:titlePg/>
          <w:docGrid w:linePitch="360"/>
        </w:sectPr>
      </w:pPr>
    </w:p>
    <w:p w14:paraId="4A7B57D8" w14:textId="77777777" w:rsidR="00A37A9A" w:rsidRDefault="00306D32" w:rsidP="00E822F4">
      <w:pPr>
        <w:pStyle w:val="Heading1"/>
      </w:pPr>
      <w:bookmarkStart w:id="5" w:name="_Toc378154977"/>
      <w:bookmarkStart w:id="6" w:name="_Toc511287229"/>
      <w:r w:rsidRPr="00E822F4">
        <w:lastRenderedPageBreak/>
        <w:t>The Strategic Case</w:t>
      </w:r>
      <w:bookmarkEnd w:id="5"/>
      <w:bookmarkEnd w:id="6"/>
    </w:p>
    <w:p w14:paraId="2424ACA8" w14:textId="77777777" w:rsidR="000C3FA5" w:rsidRPr="00B37E36" w:rsidRDefault="000C3FA5" w:rsidP="000C3FA5">
      <w:pPr>
        <w:pStyle w:val="Heading2"/>
      </w:pPr>
      <w:bookmarkStart w:id="7" w:name="_Toc509994768"/>
      <w:bookmarkStart w:id="8" w:name="_Toc511287230"/>
      <w:r>
        <w:t>Strategic Context</w:t>
      </w:r>
      <w:bookmarkEnd w:id="7"/>
      <w:bookmarkEnd w:id="8"/>
    </w:p>
    <w:p w14:paraId="2E0078AE" w14:textId="77777777" w:rsidR="000C3FA5" w:rsidRDefault="000C3FA5" w:rsidP="000C3FA5">
      <w:pPr>
        <w:pStyle w:val="Heading3"/>
      </w:pPr>
      <w:r>
        <w:t>Introduction</w:t>
      </w:r>
    </w:p>
    <w:p w14:paraId="63228845" w14:textId="08DAAFB5" w:rsidR="000C3FA5" w:rsidRDefault="000C3FA5" w:rsidP="000C3FA5">
      <w:r>
        <w:t>The Trust is operating in an environment of unprecedented change both politically and economically.</w:t>
      </w:r>
      <w:r w:rsidR="0058712C">
        <w:t xml:space="preserve"> </w:t>
      </w:r>
      <w:r w:rsidRPr="001B524B">
        <w:t xml:space="preserve">In February 2015, the 37 NHS organisations and local authorities in Greater Manchester signed a </w:t>
      </w:r>
      <w:r>
        <w:t>la</w:t>
      </w:r>
      <w:r w:rsidRPr="001B524B">
        <w:t xml:space="preserve">ndmark devolution agreement to take charge of health and social care spending and decisions across </w:t>
      </w:r>
      <w:r>
        <w:t>the</w:t>
      </w:r>
      <w:r w:rsidRPr="001B524B">
        <w:t xml:space="preserve"> city region. </w:t>
      </w:r>
    </w:p>
    <w:p w14:paraId="3ED2AFD5" w14:textId="77777777" w:rsidR="000C3FA5" w:rsidRDefault="000C3FA5" w:rsidP="000C3FA5">
      <w:r>
        <w:t>The following reviews and business cases are shaping the future of health and social care in Greater Manchester:</w:t>
      </w:r>
    </w:p>
    <w:p w14:paraId="33B06661" w14:textId="77777777" w:rsidR="000C3FA5" w:rsidRPr="006C4024" w:rsidRDefault="000C3FA5" w:rsidP="00625529">
      <w:pPr>
        <w:pStyle w:val="ListParagraph"/>
        <w:numPr>
          <w:ilvl w:val="0"/>
          <w:numId w:val="8"/>
        </w:numPr>
        <w:rPr>
          <w:sz w:val="24"/>
          <w:szCs w:val="24"/>
        </w:rPr>
      </w:pPr>
      <w:r w:rsidRPr="006C4024">
        <w:rPr>
          <w:sz w:val="24"/>
          <w:szCs w:val="24"/>
        </w:rPr>
        <w:t>Healthier Together</w:t>
      </w:r>
    </w:p>
    <w:p w14:paraId="11547594" w14:textId="77777777" w:rsidR="000C3FA5" w:rsidRPr="006C4024" w:rsidRDefault="000C3FA5" w:rsidP="00625529">
      <w:pPr>
        <w:pStyle w:val="ListParagraph"/>
        <w:numPr>
          <w:ilvl w:val="0"/>
          <w:numId w:val="8"/>
        </w:numPr>
        <w:rPr>
          <w:sz w:val="24"/>
          <w:szCs w:val="24"/>
        </w:rPr>
      </w:pPr>
      <w:r w:rsidRPr="006C4024">
        <w:rPr>
          <w:sz w:val="24"/>
          <w:szCs w:val="24"/>
        </w:rPr>
        <w:t>Taking Charge of our Health and Social Care in Greater Manchester</w:t>
      </w:r>
    </w:p>
    <w:p w14:paraId="702F562D" w14:textId="77777777" w:rsidR="000C3FA5" w:rsidRPr="006C4024" w:rsidRDefault="000C3FA5" w:rsidP="00625529">
      <w:pPr>
        <w:pStyle w:val="ListParagraph"/>
        <w:numPr>
          <w:ilvl w:val="0"/>
          <w:numId w:val="8"/>
        </w:numPr>
        <w:rPr>
          <w:sz w:val="24"/>
          <w:szCs w:val="24"/>
        </w:rPr>
      </w:pPr>
      <w:r w:rsidRPr="006C4024">
        <w:rPr>
          <w:sz w:val="24"/>
          <w:szCs w:val="24"/>
        </w:rPr>
        <w:t>Single Hospital Service Review</w:t>
      </w:r>
    </w:p>
    <w:p w14:paraId="6309EB04" w14:textId="77777777" w:rsidR="000C3FA5" w:rsidRPr="006C4024" w:rsidRDefault="000C3FA5" w:rsidP="00625529">
      <w:pPr>
        <w:pStyle w:val="ListParagraph"/>
        <w:numPr>
          <w:ilvl w:val="0"/>
          <w:numId w:val="8"/>
        </w:numPr>
        <w:rPr>
          <w:sz w:val="24"/>
          <w:szCs w:val="24"/>
        </w:rPr>
      </w:pPr>
      <w:r w:rsidRPr="006C4024">
        <w:rPr>
          <w:sz w:val="24"/>
          <w:szCs w:val="24"/>
        </w:rPr>
        <w:t>Health Innovation Manchester</w:t>
      </w:r>
    </w:p>
    <w:p w14:paraId="0E89DD3C" w14:textId="77777777" w:rsidR="000C3FA5" w:rsidRDefault="000C3FA5" w:rsidP="000C3FA5">
      <w:r>
        <w:t xml:space="preserve">The GM Strategic Plan has as one of its objectives the creation of a Single Hospital Service (SHS) across Manchester to deliver standardisation and improvement of acute and specialist care. </w:t>
      </w:r>
    </w:p>
    <w:p w14:paraId="59F90609" w14:textId="1618EA74" w:rsidR="000C3FA5" w:rsidRDefault="000C3FA5" w:rsidP="000C3FA5">
      <w:r>
        <w:t>This service will be delivered by a new organisation which is being</w:t>
      </w:r>
      <w:r w:rsidRPr="007C75D5">
        <w:t xml:space="preserve"> creat</w:t>
      </w:r>
      <w:r>
        <w:t xml:space="preserve">ed </w:t>
      </w:r>
      <w:r w:rsidRPr="007C75D5">
        <w:t xml:space="preserve">in two stages. </w:t>
      </w:r>
      <w:r>
        <w:t>O</w:t>
      </w:r>
      <w:r w:rsidRPr="007C75D5">
        <w:t xml:space="preserve">n 1st October 2017, Central Manchester University Hospitals NHS Foundation Trust and the University Hospital of South Manchester NHS Foundation Trust </w:t>
      </w:r>
      <w:r w:rsidR="00874DF3">
        <w:t>merged</w:t>
      </w:r>
      <w:r w:rsidRPr="007C75D5">
        <w:t xml:space="preserve"> to create a new Foundation Trust</w:t>
      </w:r>
      <w:r>
        <w:t xml:space="preserve">, </w:t>
      </w:r>
      <w:r w:rsidR="00874DF3">
        <w:t xml:space="preserve">the </w:t>
      </w:r>
      <w:r>
        <w:t>Manchester University NHS Foundation Trust</w:t>
      </w:r>
      <w:r w:rsidRPr="007C75D5">
        <w:t xml:space="preserve">. </w:t>
      </w:r>
      <w:r>
        <w:t>Assuming approvals then</w:t>
      </w:r>
      <w:r w:rsidRPr="007C75D5">
        <w:t xml:space="preserve"> North Manchester General Hospital (which is currently part of The Pennine Acute Hospitals NHS Trust) will join the new organisation </w:t>
      </w:r>
      <w:r>
        <w:t xml:space="preserve">after </w:t>
      </w:r>
      <w:r w:rsidR="00874DF3">
        <w:t>24</w:t>
      </w:r>
      <w:r w:rsidRPr="007C75D5">
        <w:t xml:space="preserve"> months </w:t>
      </w:r>
      <w:r>
        <w:t>of a formal acquisition process in a second stage</w:t>
      </w:r>
      <w:r w:rsidRPr="007C75D5">
        <w:t>.</w:t>
      </w:r>
    </w:p>
    <w:p w14:paraId="047FACAC" w14:textId="77777777" w:rsidR="000C3FA5" w:rsidRPr="00155E7C" w:rsidRDefault="000C3FA5" w:rsidP="000C3FA5">
      <w:pPr>
        <w:pStyle w:val="Heading2"/>
      </w:pPr>
      <w:bookmarkStart w:id="9" w:name="_Toc509908098"/>
      <w:bookmarkStart w:id="10" w:name="_Toc511287231"/>
      <w:r w:rsidRPr="00155E7C">
        <w:t>Vision &amp; Strategic Objectives</w:t>
      </w:r>
      <w:bookmarkEnd w:id="9"/>
      <w:bookmarkEnd w:id="10"/>
      <w:r w:rsidRPr="00155E7C">
        <w:t xml:space="preserve"> </w:t>
      </w:r>
      <w:bookmarkStart w:id="11" w:name="_Toc509910113"/>
      <w:bookmarkEnd w:id="11"/>
    </w:p>
    <w:p w14:paraId="4DAEE0C7" w14:textId="77777777" w:rsidR="000C3FA5" w:rsidRPr="00155E7C" w:rsidRDefault="000C3FA5" w:rsidP="000C3FA5">
      <w:r w:rsidRPr="00155E7C">
        <w:t>The vision for the new Trust is to improve the health and quality of life for our diverse population by building an organisation that:</w:t>
      </w:r>
      <w:bookmarkStart w:id="12" w:name="_Toc509910115"/>
      <w:bookmarkEnd w:id="12"/>
    </w:p>
    <w:p w14:paraId="48F2181F"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Excels in quality, safety, patient experience, research, innovation and teaching.</w:t>
      </w:r>
      <w:bookmarkStart w:id="13" w:name="_Toc509910116"/>
      <w:bookmarkEnd w:id="13"/>
    </w:p>
    <w:p w14:paraId="0A943156"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Attracts, develops and retains great staff.</w:t>
      </w:r>
      <w:bookmarkStart w:id="14" w:name="_Toc509910117"/>
      <w:bookmarkEnd w:id="14"/>
    </w:p>
    <w:p w14:paraId="72355C13"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Plays its full part in the GM Health and Social Care economy.</w:t>
      </w:r>
      <w:bookmarkStart w:id="15" w:name="_Toc509910118"/>
      <w:bookmarkEnd w:id="15"/>
    </w:p>
    <w:p w14:paraId="041A28B6"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Undertakes large scale research, innovation and teaching for the benefits of the NHS.</w:t>
      </w:r>
      <w:bookmarkStart w:id="16" w:name="_Toc509910119"/>
      <w:bookmarkEnd w:id="16"/>
    </w:p>
    <w:p w14:paraId="7A987F7E"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Is recognised internationally as a leading healthcare provider.</w:t>
      </w:r>
      <w:bookmarkStart w:id="17" w:name="_Toc509910120"/>
      <w:bookmarkEnd w:id="17"/>
    </w:p>
    <w:p w14:paraId="475FF983" w14:textId="77777777" w:rsidR="000C3FA5" w:rsidRPr="00155E7C" w:rsidRDefault="000C3FA5" w:rsidP="000C3FA5">
      <w:r w:rsidRPr="00155E7C">
        <w:t xml:space="preserve">This is reflected in the strategic objectives identified within the SHS Full Business Case and Post Implementation Plan as follows: </w:t>
      </w:r>
      <w:bookmarkStart w:id="18" w:name="_Toc509910121"/>
      <w:bookmarkEnd w:id="18"/>
    </w:p>
    <w:p w14:paraId="47F3F06E"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To improve patient safety, clinical quality and outcomes</w:t>
      </w:r>
      <w:bookmarkStart w:id="19" w:name="_Toc509910122"/>
      <w:bookmarkEnd w:id="19"/>
    </w:p>
    <w:p w14:paraId="745B7DA1"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lastRenderedPageBreak/>
        <w:t>To improve the experience for patients, carers and their families</w:t>
      </w:r>
      <w:bookmarkStart w:id="20" w:name="_Toc509910123"/>
      <w:bookmarkEnd w:id="20"/>
    </w:p>
    <w:p w14:paraId="74EF893D"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To develop single services that build on the best from across all our hospitals</w:t>
      </w:r>
      <w:bookmarkStart w:id="21" w:name="_Toc509910124"/>
      <w:bookmarkEnd w:id="21"/>
    </w:p>
    <w:p w14:paraId="2470DDD3"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To develop our workforce enabling each member of staff to reach their full potential</w:t>
      </w:r>
      <w:bookmarkStart w:id="22" w:name="_Toc509910125"/>
      <w:bookmarkEnd w:id="22"/>
    </w:p>
    <w:p w14:paraId="18FABA73"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To develop our research portfolio and deliver cutting edge care to patients</w:t>
      </w:r>
      <w:bookmarkStart w:id="23" w:name="_Toc509910126"/>
      <w:bookmarkEnd w:id="23"/>
    </w:p>
    <w:p w14:paraId="65CF9C9A"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To achieve financial sustainability</w:t>
      </w:r>
      <w:bookmarkStart w:id="24" w:name="_Toc509910127"/>
      <w:bookmarkEnd w:id="24"/>
    </w:p>
    <w:p w14:paraId="68B79D14" w14:textId="77777777" w:rsidR="000C3FA5" w:rsidRPr="00155E7C" w:rsidRDefault="000C3FA5" w:rsidP="000C3FA5">
      <w:pPr>
        <w:pStyle w:val="Heading3"/>
      </w:pPr>
      <w:r w:rsidRPr="00155E7C">
        <w:t>Investment Objectives</w:t>
      </w:r>
    </w:p>
    <w:p w14:paraId="67120000" w14:textId="77777777" w:rsidR="000C3FA5" w:rsidRPr="00155E7C" w:rsidRDefault="000C3FA5" w:rsidP="000C3FA5">
      <w:pPr>
        <w:rPr>
          <w:rFonts w:cs="Calibri"/>
        </w:rPr>
      </w:pPr>
      <w:r w:rsidRPr="00155E7C">
        <w:rPr>
          <w:rFonts w:cs="Calibri"/>
        </w:rPr>
        <w:t xml:space="preserve">The investment objectives for the EPR project have been defined as: </w:t>
      </w:r>
    </w:p>
    <w:p w14:paraId="3896E3E1"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To enable delivery of the planned benefits identified within the SHS FBC</w:t>
      </w:r>
    </w:p>
    <w:p w14:paraId="0FB10D73"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Reduce the need to create and maintain paper based health records</w:t>
      </w:r>
    </w:p>
    <w:p w14:paraId="165DBF09"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 xml:space="preserve">Deliver a single digital patient record view, that includes all relevant event, outcome and research data to meet the needs of our patients and the new organisation </w:t>
      </w:r>
    </w:p>
    <w:p w14:paraId="25766FF9"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Improve users' experience, adopt innovation and enhance clinical data capture at the point of care to ensure safety, quality and productivity</w:t>
      </w:r>
    </w:p>
    <w:p w14:paraId="4BB263AC"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Embed real-time scheduling and decision support into standardised clinical workflow ensuring effective care</w:t>
      </w:r>
    </w:p>
    <w:p w14:paraId="15A68A83"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Ensure minimal clinical and operational impact on the level of functionality available within current systems</w:t>
      </w:r>
    </w:p>
    <w:p w14:paraId="311C92F1"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Improve clinical safety and financial stability through achieving HIMMS level 7</w:t>
      </w:r>
    </w:p>
    <w:p w14:paraId="303DE8BD"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 xml:space="preserve">Reducing the numbers of systems and technology platforms to provide a fully resilient, responsive and supported system ensuring efficiency </w:t>
      </w:r>
    </w:p>
    <w:p w14:paraId="5216758C"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Be a Digital leader of the wider GM service reconfiguration, Patient information accessible whenever and wherever it is required across GM</w:t>
      </w:r>
    </w:p>
    <w:p w14:paraId="42A8625D" w14:textId="77777777" w:rsidR="000C3FA5" w:rsidRPr="006C4024" w:rsidRDefault="000C3FA5" w:rsidP="00625529">
      <w:pPr>
        <w:pStyle w:val="ListParagraph"/>
        <w:numPr>
          <w:ilvl w:val="0"/>
          <w:numId w:val="8"/>
        </w:numPr>
        <w:rPr>
          <w:rFonts w:cs="Calibri"/>
          <w:sz w:val="24"/>
          <w:szCs w:val="24"/>
        </w:rPr>
      </w:pPr>
      <w:r w:rsidRPr="006C4024">
        <w:rPr>
          <w:rFonts w:cs="Calibri"/>
          <w:sz w:val="24"/>
          <w:szCs w:val="24"/>
        </w:rPr>
        <w:t>Enable patients to self-manage their care through the use of technology</w:t>
      </w:r>
    </w:p>
    <w:p w14:paraId="50D24FD8" w14:textId="2397BD8E" w:rsidR="000C3FA5" w:rsidRPr="006C4024" w:rsidRDefault="000C3FA5" w:rsidP="00625529">
      <w:pPr>
        <w:pStyle w:val="ListParagraph"/>
        <w:numPr>
          <w:ilvl w:val="0"/>
          <w:numId w:val="8"/>
        </w:numPr>
        <w:rPr>
          <w:rFonts w:cs="Calibri"/>
          <w:sz w:val="24"/>
          <w:szCs w:val="24"/>
        </w:rPr>
      </w:pPr>
      <w:r w:rsidRPr="006C4024">
        <w:rPr>
          <w:rFonts w:cs="Calibri"/>
          <w:sz w:val="24"/>
          <w:szCs w:val="24"/>
        </w:rPr>
        <w:t>Support the Trust in complyin</w:t>
      </w:r>
      <w:r w:rsidR="00144970" w:rsidRPr="006C4024">
        <w:rPr>
          <w:rFonts w:cs="Calibri"/>
          <w:sz w:val="24"/>
          <w:szCs w:val="24"/>
        </w:rPr>
        <w:t xml:space="preserve">g with our legal equality duty </w:t>
      </w:r>
      <w:r w:rsidRPr="006C4024">
        <w:rPr>
          <w:rFonts w:cs="Calibri"/>
          <w:sz w:val="24"/>
          <w:szCs w:val="24"/>
        </w:rPr>
        <w:t>(PSED) and the standards set out by NHS (accessibility) and hence help reduce health inequalities across our patient groups.</w:t>
      </w:r>
    </w:p>
    <w:p w14:paraId="5A54B25D" w14:textId="77777777" w:rsidR="000C3FA5" w:rsidRPr="004107B4" w:rsidRDefault="000C3FA5" w:rsidP="006C4024">
      <w:pPr>
        <w:rPr>
          <w:rFonts w:cs="Calibri"/>
        </w:rPr>
      </w:pPr>
      <w:r w:rsidRPr="004107B4">
        <w:rPr>
          <w:rFonts w:cs="Calibri"/>
        </w:rPr>
        <w:t xml:space="preserve">These investment objects for the EPR have been defined to deliver on all the Trust objectives: </w:t>
      </w:r>
    </w:p>
    <w:p w14:paraId="7E4B7831" w14:textId="77777777" w:rsidR="000C3FA5" w:rsidRDefault="000C3FA5" w:rsidP="006C4024">
      <w:pPr>
        <w:pStyle w:val="ListParagraph"/>
      </w:pPr>
      <w:r w:rsidRPr="00155E7C">
        <w:rPr>
          <w:rFonts w:cs="Calibri"/>
          <w:noProof/>
          <w:szCs w:val="20"/>
          <w:lang w:eastAsia="en-GB"/>
        </w:rPr>
        <w:lastRenderedPageBreak/>
        <w:drawing>
          <wp:inline distT="0" distB="0" distL="0" distR="0" wp14:anchorId="70779910" wp14:editId="3737FEC3">
            <wp:extent cx="5328000" cy="35331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8000" cy="3533131"/>
                    </a:xfrm>
                    <a:prstGeom prst="rect">
                      <a:avLst/>
                    </a:prstGeom>
                    <a:noFill/>
                  </pic:spPr>
                </pic:pic>
              </a:graphicData>
            </a:graphic>
          </wp:inline>
        </w:drawing>
      </w:r>
    </w:p>
    <w:p w14:paraId="304EEAE9" w14:textId="59C5C6BA" w:rsidR="000C3FA5" w:rsidRDefault="000C3FA5" w:rsidP="0058712C">
      <w:pPr>
        <w:pStyle w:val="Caption"/>
      </w:pPr>
      <w:r>
        <w:t xml:space="preserve">Figure </w:t>
      </w:r>
      <w:fldSimple w:instr=" SEQ Figure \* ARABIC ">
        <w:r w:rsidR="00207849">
          <w:rPr>
            <w:noProof/>
          </w:rPr>
          <w:t>1</w:t>
        </w:r>
      </w:fldSimple>
      <w:r>
        <w:t xml:space="preserve"> - </w:t>
      </w:r>
      <w:r w:rsidRPr="00155E7C">
        <w:t>Investment</w:t>
      </w:r>
      <w:r w:rsidRPr="005F59BF">
        <w:t xml:space="preserve"> &amp; Trust Objectives</w:t>
      </w:r>
    </w:p>
    <w:p w14:paraId="6E4D84C2" w14:textId="77777777" w:rsidR="006B4548" w:rsidRDefault="006B4548" w:rsidP="006B4548">
      <w:pPr>
        <w:rPr>
          <w:lang w:eastAsia="en-GB"/>
        </w:rPr>
        <w:sectPr w:rsidR="006B4548" w:rsidSect="00107862">
          <w:footerReference w:type="first" r:id="rId16"/>
          <w:pgSz w:w="11900" w:h="16840"/>
          <w:pgMar w:top="1440" w:right="1440" w:bottom="1440" w:left="1418" w:header="708" w:footer="708" w:gutter="0"/>
          <w:cols w:space="708"/>
          <w:titlePg/>
          <w:docGrid w:linePitch="360"/>
        </w:sectPr>
      </w:pPr>
    </w:p>
    <w:p w14:paraId="2ED7087D" w14:textId="77777777" w:rsidR="00A37A9A" w:rsidRDefault="005E470B" w:rsidP="001F45C1">
      <w:pPr>
        <w:pStyle w:val="Heading1"/>
        <w:rPr>
          <w:rFonts w:eastAsiaTheme="minorHAnsi"/>
        </w:rPr>
      </w:pPr>
      <w:bookmarkStart w:id="25" w:name="_Toc382930082"/>
      <w:bookmarkStart w:id="26" w:name="_Toc382995763"/>
      <w:bookmarkStart w:id="27" w:name="_Toc511287232"/>
      <w:bookmarkEnd w:id="25"/>
      <w:bookmarkEnd w:id="26"/>
      <w:r>
        <w:rPr>
          <w:rFonts w:eastAsiaTheme="minorHAnsi"/>
        </w:rPr>
        <w:lastRenderedPageBreak/>
        <w:t>TRUST</w:t>
      </w:r>
      <w:r w:rsidR="007673C1">
        <w:rPr>
          <w:rFonts w:eastAsiaTheme="minorHAnsi"/>
        </w:rPr>
        <w:t xml:space="preserve"> Requirements</w:t>
      </w:r>
      <w:bookmarkEnd w:id="27"/>
    </w:p>
    <w:p w14:paraId="21FE195E" w14:textId="77777777" w:rsidR="000C3FA5" w:rsidRPr="00B37E36" w:rsidRDefault="000C3FA5" w:rsidP="00743A39">
      <w:pPr>
        <w:pStyle w:val="Heading2"/>
      </w:pPr>
      <w:bookmarkStart w:id="28" w:name="_Toc511287233"/>
      <w:r w:rsidRPr="00B37E36">
        <w:t>Trust Context</w:t>
      </w:r>
      <w:bookmarkEnd w:id="28"/>
    </w:p>
    <w:p w14:paraId="2C1FFB79" w14:textId="54E70FBF" w:rsidR="000C3FA5" w:rsidRDefault="000C3FA5" w:rsidP="000C3FA5">
      <w:r w:rsidRPr="00B23856">
        <w:t>Current informatics services reflect the legacy of three organisations whose information systems have only partially been consolidated.</w:t>
      </w:r>
    </w:p>
    <w:p w14:paraId="61FF2001" w14:textId="77777777" w:rsidR="000C3FA5" w:rsidRPr="006C4024" w:rsidRDefault="000C3FA5" w:rsidP="00625529">
      <w:pPr>
        <w:pStyle w:val="ListParagraph"/>
        <w:numPr>
          <w:ilvl w:val="0"/>
          <w:numId w:val="8"/>
        </w:numPr>
        <w:rPr>
          <w:sz w:val="24"/>
          <w:szCs w:val="24"/>
        </w:rPr>
      </w:pPr>
      <w:r w:rsidRPr="006C4024">
        <w:rPr>
          <w:sz w:val="24"/>
          <w:szCs w:val="24"/>
        </w:rPr>
        <w:t xml:space="preserve">Trafford General Hospital has an electronic patient record using an information system called </w:t>
      </w:r>
      <w:proofErr w:type="spellStart"/>
      <w:r w:rsidRPr="006C4024">
        <w:rPr>
          <w:sz w:val="24"/>
          <w:szCs w:val="24"/>
        </w:rPr>
        <w:t>Graphnet</w:t>
      </w:r>
      <w:proofErr w:type="spellEnd"/>
      <w:r w:rsidRPr="006C4024">
        <w:rPr>
          <w:sz w:val="24"/>
          <w:szCs w:val="24"/>
        </w:rPr>
        <w:t>. It enables staff to operate with little use of paper case notes. However, the version used is not current technology and it has not been enhanced since the hospital joined CMFT in 2012. Ordering tests etc. is carried out by a separate system called ICE which is shared with the Oxford Road campus.</w:t>
      </w:r>
    </w:p>
    <w:p w14:paraId="137BB868" w14:textId="15B64F69" w:rsidR="000C3FA5" w:rsidRPr="006C4024" w:rsidRDefault="000C3FA5" w:rsidP="00625529">
      <w:pPr>
        <w:pStyle w:val="ListParagraph"/>
        <w:numPr>
          <w:ilvl w:val="0"/>
          <w:numId w:val="8"/>
        </w:numPr>
        <w:rPr>
          <w:sz w:val="24"/>
          <w:szCs w:val="24"/>
        </w:rPr>
      </w:pPr>
      <w:r w:rsidRPr="006C4024">
        <w:rPr>
          <w:sz w:val="24"/>
          <w:szCs w:val="24"/>
        </w:rPr>
        <w:t xml:space="preserve">The Oxford Road campus hospitals and the dental hospital have an electronic patient </w:t>
      </w:r>
      <w:r w:rsidR="00874DF3">
        <w:rPr>
          <w:sz w:val="24"/>
          <w:szCs w:val="24"/>
        </w:rPr>
        <w:t>portal</w:t>
      </w:r>
      <w:r w:rsidRPr="006C4024">
        <w:rPr>
          <w:sz w:val="24"/>
          <w:szCs w:val="24"/>
        </w:rPr>
        <w:t xml:space="preserve"> called Chameleon which gives access to results, clinical letters etc. Ordering tests etc. is carried out by ICE.</w:t>
      </w:r>
      <w:r w:rsidR="0058712C">
        <w:rPr>
          <w:sz w:val="24"/>
          <w:szCs w:val="24"/>
        </w:rPr>
        <w:t xml:space="preserve">  </w:t>
      </w:r>
    </w:p>
    <w:p w14:paraId="0C5E32CB" w14:textId="0E113C66" w:rsidR="000C3FA5" w:rsidRPr="006C4024" w:rsidRDefault="000C3FA5" w:rsidP="00625529">
      <w:pPr>
        <w:pStyle w:val="ListParagraph"/>
        <w:numPr>
          <w:ilvl w:val="0"/>
          <w:numId w:val="8"/>
        </w:numPr>
        <w:rPr>
          <w:sz w:val="24"/>
          <w:szCs w:val="24"/>
        </w:rPr>
      </w:pPr>
      <w:r w:rsidRPr="006C4024">
        <w:rPr>
          <w:sz w:val="24"/>
          <w:szCs w:val="24"/>
        </w:rPr>
        <w:t>Wythenshawe Hospital has an electronic patient record using an information system called Sunrise Clinical Manager. It has been partially implemented and provides nursing documentation</w:t>
      </w:r>
      <w:r w:rsidR="00874DF3">
        <w:rPr>
          <w:sz w:val="24"/>
          <w:szCs w:val="24"/>
        </w:rPr>
        <w:t>,</w:t>
      </w:r>
      <w:r w:rsidRPr="006C4024">
        <w:rPr>
          <w:sz w:val="24"/>
          <w:szCs w:val="24"/>
        </w:rPr>
        <w:t xml:space="preserve"> order communications </w:t>
      </w:r>
      <w:r w:rsidR="00874DF3">
        <w:rPr>
          <w:sz w:val="24"/>
          <w:szCs w:val="24"/>
        </w:rPr>
        <w:t xml:space="preserve">and ED </w:t>
      </w:r>
      <w:r w:rsidRPr="006C4024">
        <w:rPr>
          <w:sz w:val="24"/>
          <w:szCs w:val="24"/>
        </w:rPr>
        <w:t xml:space="preserve">functionality. </w:t>
      </w:r>
    </w:p>
    <w:p w14:paraId="14CF5464" w14:textId="77777777" w:rsidR="000C3FA5" w:rsidRDefault="000C3FA5" w:rsidP="000C3FA5">
      <w:r>
        <w:t>Paper case notes are held in one library for the Oxford Road campus and Trafford General Hospital and in a second separate library for the Wythenshawe Hospital.</w:t>
      </w:r>
    </w:p>
    <w:p w14:paraId="70E52E1B" w14:textId="74C0F270" w:rsidR="000C3FA5" w:rsidRDefault="000C3FA5" w:rsidP="000C3FA5">
      <w:r>
        <w:t>Th</w:t>
      </w:r>
      <w:r w:rsidR="00874DF3">
        <w:t>is</w:t>
      </w:r>
      <w:r>
        <w:t xml:space="preserve"> situation is manageable because there </w:t>
      </w:r>
      <w:r w:rsidR="00874DF3">
        <w:t>are not</w:t>
      </w:r>
      <w:r>
        <w:t xml:space="preserve"> high volumes of patient flow between the three systems. Clinicians working across sites and systems have to open multiple EPRs to access a complete record but at present this only applies to a small percentage of consultations and patients. </w:t>
      </w:r>
    </w:p>
    <w:p w14:paraId="2326C157" w14:textId="2921AE19" w:rsidR="000C3FA5" w:rsidRDefault="000C3FA5" w:rsidP="000C3FA5">
      <w:r>
        <w:t>The systems for managing waiting lists, booking and admitting patients, scheduling beds and theatres etc. were different across the three organisations and continue to be in the new Trust:</w:t>
      </w:r>
    </w:p>
    <w:p w14:paraId="20D3E014" w14:textId="77777777" w:rsidR="000C3FA5" w:rsidRPr="006C4024" w:rsidRDefault="000C3FA5" w:rsidP="00625529">
      <w:pPr>
        <w:pStyle w:val="ListParagraph"/>
        <w:numPr>
          <w:ilvl w:val="0"/>
          <w:numId w:val="8"/>
        </w:numPr>
        <w:rPr>
          <w:sz w:val="24"/>
          <w:szCs w:val="24"/>
        </w:rPr>
      </w:pPr>
      <w:r w:rsidRPr="006C4024">
        <w:rPr>
          <w:sz w:val="24"/>
          <w:szCs w:val="24"/>
        </w:rPr>
        <w:t xml:space="preserve">Trafford General Hospital uses the </w:t>
      </w:r>
      <w:proofErr w:type="spellStart"/>
      <w:r w:rsidRPr="006C4024">
        <w:rPr>
          <w:sz w:val="24"/>
          <w:szCs w:val="24"/>
        </w:rPr>
        <w:t>Clinicom</w:t>
      </w:r>
      <w:proofErr w:type="spellEnd"/>
      <w:r w:rsidRPr="006C4024">
        <w:rPr>
          <w:sz w:val="24"/>
          <w:szCs w:val="24"/>
        </w:rPr>
        <w:t xml:space="preserve"> Patient Administration System, shared with the Oxford Road campus, for registering patients, but has an electronic scheduling system called </w:t>
      </w:r>
      <w:proofErr w:type="spellStart"/>
      <w:r w:rsidRPr="006C4024">
        <w:rPr>
          <w:sz w:val="24"/>
          <w:szCs w:val="24"/>
        </w:rPr>
        <w:t>Ultragenda</w:t>
      </w:r>
      <w:proofErr w:type="spellEnd"/>
      <w:r w:rsidRPr="006C4024">
        <w:rPr>
          <w:sz w:val="24"/>
          <w:szCs w:val="24"/>
        </w:rPr>
        <w:t xml:space="preserve"> which is used to book patients in for outpatient clinics and admissions and </w:t>
      </w:r>
      <w:proofErr w:type="gramStart"/>
      <w:r w:rsidRPr="006C4024">
        <w:rPr>
          <w:sz w:val="24"/>
          <w:szCs w:val="24"/>
        </w:rPr>
        <w:t>maintain</w:t>
      </w:r>
      <w:proofErr w:type="gramEnd"/>
      <w:r w:rsidRPr="006C4024">
        <w:rPr>
          <w:sz w:val="24"/>
          <w:szCs w:val="24"/>
        </w:rPr>
        <w:t xml:space="preserve"> waiting lists.</w:t>
      </w:r>
    </w:p>
    <w:p w14:paraId="7B481EF4" w14:textId="7DB34880" w:rsidR="000C3FA5" w:rsidRPr="006C4024" w:rsidRDefault="000C3FA5" w:rsidP="00625529">
      <w:pPr>
        <w:pStyle w:val="ListParagraph"/>
        <w:numPr>
          <w:ilvl w:val="0"/>
          <w:numId w:val="8"/>
        </w:numPr>
        <w:rPr>
          <w:sz w:val="24"/>
          <w:szCs w:val="24"/>
        </w:rPr>
      </w:pPr>
      <w:r w:rsidRPr="006C4024">
        <w:rPr>
          <w:sz w:val="24"/>
          <w:szCs w:val="24"/>
        </w:rPr>
        <w:t xml:space="preserve">The Oxford Road campus hospitals have the </w:t>
      </w:r>
      <w:proofErr w:type="spellStart"/>
      <w:r w:rsidRPr="006C4024">
        <w:rPr>
          <w:sz w:val="24"/>
          <w:szCs w:val="24"/>
        </w:rPr>
        <w:t>Clinicom</w:t>
      </w:r>
      <w:proofErr w:type="spellEnd"/>
      <w:r w:rsidRPr="006C4024">
        <w:rPr>
          <w:sz w:val="24"/>
          <w:szCs w:val="24"/>
        </w:rPr>
        <w:t xml:space="preserve"> Patient Administration System which is used for registering patients, </w:t>
      </w:r>
      <w:r w:rsidR="00144970" w:rsidRPr="006C4024">
        <w:rPr>
          <w:sz w:val="24"/>
          <w:szCs w:val="24"/>
        </w:rPr>
        <w:t xml:space="preserve">booking </w:t>
      </w:r>
      <w:r w:rsidRPr="006C4024">
        <w:rPr>
          <w:sz w:val="24"/>
          <w:szCs w:val="24"/>
        </w:rPr>
        <w:t>patients in for outpatient clinics and admissions and maintaining waiting lists etc.</w:t>
      </w:r>
      <w:r w:rsidR="0058712C">
        <w:rPr>
          <w:sz w:val="24"/>
          <w:szCs w:val="24"/>
        </w:rPr>
        <w:t xml:space="preserve">  </w:t>
      </w:r>
    </w:p>
    <w:p w14:paraId="18D85F9E" w14:textId="0C20AEDB" w:rsidR="000C3FA5" w:rsidRPr="006C4024" w:rsidRDefault="000C3FA5" w:rsidP="00625529">
      <w:pPr>
        <w:pStyle w:val="ListParagraph"/>
        <w:numPr>
          <w:ilvl w:val="0"/>
          <w:numId w:val="8"/>
        </w:numPr>
        <w:rPr>
          <w:sz w:val="24"/>
          <w:szCs w:val="24"/>
        </w:rPr>
      </w:pPr>
      <w:r w:rsidRPr="006C4024">
        <w:rPr>
          <w:sz w:val="24"/>
          <w:szCs w:val="24"/>
        </w:rPr>
        <w:t xml:space="preserve">Wythenshawe Hospital has the </w:t>
      </w:r>
      <w:proofErr w:type="spellStart"/>
      <w:r w:rsidR="00874DF3">
        <w:rPr>
          <w:sz w:val="24"/>
          <w:szCs w:val="24"/>
        </w:rPr>
        <w:t>iPM</w:t>
      </w:r>
      <w:proofErr w:type="spellEnd"/>
      <w:r w:rsidRPr="006C4024">
        <w:rPr>
          <w:sz w:val="24"/>
          <w:szCs w:val="24"/>
        </w:rPr>
        <w:t xml:space="preserve"> Patient Administration System which is used for registering patients, </w:t>
      </w:r>
      <w:r w:rsidR="00144970" w:rsidRPr="006C4024">
        <w:rPr>
          <w:sz w:val="24"/>
          <w:szCs w:val="24"/>
        </w:rPr>
        <w:t xml:space="preserve">booking </w:t>
      </w:r>
      <w:r w:rsidRPr="006C4024">
        <w:rPr>
          <w:sz w:val="24"/>
          <w:szCs w:val="24"/>
        </w:rPr>
        <w:t>patients in for outpatient clinics and admissions and maintaining waiting lists etc.</w:t>
      </w:r>
    </w:p>
    <w:p w14:paraId="3FD8F64F" w14:textId="3520F989" w:rsidR="000C3FA5" w:rsidRDefault="000C3FA5" w:rsidP="000C3FA5">
      <w:r>
        <w:lastRenderedPageBreak/>
        <w:t xml:space="preserve">Again, </w:t>
      </w:r>
      <w:r w:rsidR="00874DF3">
        <w:t>this</w:t>
      </w:r>
      <w:r>
        <w:t xml:space="preserve"> </w:t>
      </w:r>
      <w:r w:rsidR="00874DF3">
        <w:t>i</w:t>
      </w:r>
      <w:r>
        <w:t xml:space="preserve">s manageable because there </w:t>
      </w:r>
      <w:r w:rsidR="00874DF3">
        <w:t>are not</w:t>
      </w:r>
      <w:r>
        <w:t xml:space="preserve"> high volumes of patient flow between the three systems. A patient seen in a clinic in Trafford General Hospital and put on a waiting list for an admission </w:t>
      </w:r>
      <w:r w:rsidR="00874DF3">
        <w:t>is</w:t>
      </w:r>
      <w:r>
        <w:t xml:space="preserve"> very unlikely to be admitted into Wythenshawe Hospital. </w:t>
      </w:r>
    </w:p>
    <w:p w14:paraId="016DFA3D" w14:textId="00C95F02" w:rsidR="000C3FA5" w:rsidRDefault="000C3FA5" w:rsidP="000C3FA5">
      <w:r>
        <w:t>Th</w:t>
      </w:r>
      <w:r w:rsidR="00874DF3">
        <w:t>is</w:t>
      </w:r>
      <w:r>
        <w:t xml:space="preserve"> situation is reflected across most of the </w:t>
      </w:r>
      <w:r w:rsidR="00874DF3">
        <w:t xml:space="preserve">departmental </w:t>
      </w:r>
      <w:r>
        <w:t xml:space="preserve">patient-centred information systems. </w:t>
      </w:r>
      <w:r w:rsidR="00874DF3">
        <w:t>The</w:t>
      </w:r>
      <w:r>
        <w:t xml:space="preserve"> </w:t>
      </w:r>
      <w:r w:rsidR="00874DF3">
        <w:t xml:space="preserve">requirement for </w:t>
      </w:r>
      <w:r>
        <w:t xml:space="preserve">information to flow between information systems with the same function </w:t>
      </w:r>
      <w:r w:rsidR="00874DF3">
        <w:t>has</w:t>
      </w:r>
      <w:r>
        <w:t xml:space="preserve"> been rare and could be managed by exception.</w:t>
      </w:r>
    </w:p>
    <w:p w14:paraId="732598D9" w14:textId="74CBB21E" w:rsidR="000C3FA5" w:rsidRDefault="000C3FA5" w:rsidP="000C3FA5">
      <w:r w:rsidRPr="00897C48">
        <w:t xml:space="preserve">The planned acquisition of North Manchester General Hospital will </w:t>
      </w:r>
      <w:r>
        <w:t xml:space="preserve">add another set of patient-centred information systems </w:t>
      </w:r>
      <w:r w:rsidR="00874DF3">
        <w:t>and additional</w:t>
      </w:r>
      <w:r>
        <w:t xml:space="preserve"> difficulty in supporting patient flows between the hospitals. </w:t>
      </w:r>
    </w:p>
    <w:p w14:paraId="0465C0DC" w14:textId="5F9B6EEA" w:rsidR="000C3FA5" w:rsidRDefault="000C3FA5" w:rsidP="000C3FA5">
      <w:r>
        <w:t xml:space="preserve">The Single Hospital Service is intended to create clinical services that provide local accessibility to services </w:t>
      </w:r>
      <w:r w:rsidR="00D6323C">
        <w:t>and</w:t>
      </w:r>
      <w:r>
        <w:t xml:space="preserve"> use new models of care to deliver consistent high quality, safe patient care. The work of Healthier Together is a precursor of a </w:t>
      </w:r>
      <w:r w:rsidR="00D6323C">
        <w:t xml:space="preserve">general </w:t>
      </w:r>
      <w:r>
        <w:t xml:space="preserve">model that delivers complex care through centres of excellence while providing local access to and provision of service. Patients will potentially receive services at multiple hospital locations in these new models. For example, a patient may be seen in a clinic at Wythenshawe Hospital; </w:t>
      </w:r>
      <w:r w:rsidR="00D6323C">
        <w:t>be put on a</w:t>
      </w:r>
      <w:r>
        <w:t xml:space="preserve"> waiting list </w:t>
      </w:r>
      <w:r w:rsidR="00D6323C">
        <w:t xml:space="preserve">for </w:t>
      </w:r>
      <w:r>
        <w:t xml:space="preserve">and then </w:t>
      </w:r>
      <w:r w:rsidR="00D6323C">
        <w:t>admitted</w:t>
      </w:r>
      <w:r>
        <w:t xml:space="preserve"> to the MRI; followed by discharge to Withington Community Hospital and then follow</w:t>
      </w:r>
      <w:r w:rsidR="00D6323C">
        <w:t>ed</w:t>
      </w:r>
      <w:r>
        <w:t xml:space="preserve"> up outpatient clinic at Wythenshawe Hospital – all under the care of a single consultant.</w:t>
      </w:r>
      <w:r w:rsidR="0058712C">
        <w:t xml:space="preserve"> </w:t>
      </w:r>
      <w:r>
        <w:t xml:space="preserve"> </w:t>
      </w:r>
    </w:p>
    <w:p w14:paraId="4EA478E2" w14:textId="77777777" w:rsidR="000C3FA5" w:rsidRPr="00C5212A" w:rsidRDefault="000C3FA5" w:rsidP="000C3FA5">
      <w:r>
        <w:t xml:space="preserve">In conclusion: The Single Hospital Service has been created to transform the existing clinical services and deliver the anticipated benefits. These benefits will not be delivered without a transformation of the Trust informatics that </w:t>
      </w:r>
      <w:proofErr w:type="gramStart"/>
      <w:r>
        <w:t>support</w:t>
      </w:r>
      <w:proofErr w:type="gramEnd"/>
      <w:r>
        <w:t xml:space="preserve"> these new clinical services. </w:t>
      </w:r>
    </w:p>
    <w:p w14:paraId="20D3A248" w14:textId="77777777" w:rsidR="000C3FA5" w:rsidRPr="00155E7C" w:rsidRDefault="000C3FA5" w:rsidP="00743A39">
      <w:pPr>
        <w:pStyle w:val="Heading2"/>
      </w:pPr>
      <w:bookmarkStart w:id="29" w:name="_Toc511287234"/>
      <w:r w:rsidRPr="00155E7C">
        <w:t>Requirements Scope and OBC Dependencies</w:t>
      </w:r>
      <w:bookmarkEnd w:id="29"/>
    </w:p>
    <w:p w14:paraId="72056916" w14:textId="77777777" w:rsidR="000C3FA5" w:rsidRDefault="000C3FA5" w:rsidP="000C3FA5">
      <w:pPr>
        <w:rPr>
          <w:rFonts w:cs="Arial"/>
        </w:rPr>
      </w:pPr>
      <w:r w:rsidRPr="00AA3120">
        <w:rPr>
          <w:rFonts w:cs="Arial"/>
        </w:rPr>
        <w:t>The recently merged Manchester University NHS Foundation Trust requires an Acute Electronic Patient Record (EPR) that supports a world-class academic and teaching healthcare provider through delivering Healthcare Information and Management Systems Society</w:t>
      </w:r>
      <w:r w:rsidRPr="00AA3120">
        <w:rPr>
          <w:rFonts w:cs="Arial"/>
          <w:color w:val="222222"/>
          <w:shd w:val="clear" w:color="auto" w:fill="FFFFFF"/>
        </w:rPr>
        <w:t xml:space="preserve"> (</w:t>
      </w:r>
      <w:r w:rsidRPr="00AA3120">
        <w:rPr>
          <w:rFonts w:cs="Arial"/>
        </w:rPr>
        <w:t>HIMMS) Stage 7 adoption and utilisation.</w:t>
      </w:r>
    </w:p>
    <w:p w14:paraId="549D7564" w14:textId="2C2349F7" w:rsidR="000C3FA5" w:rsidRDefault="000C3FA5" w:rsidP="000C3FA5">
      <w:pPr>
        <w:rPr>
          <w:rFonts w:cs="Arial"/>
        </w:rPr>
      </w:pPr>
      <w:r w:rsidRPr="00AA3120">
        <w:rPr>
          <w:rFonts w:cs="Arial"/>
        </w:rPr>
        <w:t xml:space="preserve">To ensure the system meets the needs of the Trust a series of workshops were held </w:t>
      </w:r>
      <w:r>
        <w:rPr>
          <w:rFonts w:cs="Arial"/>
        </w:rPr>
        <w:t>from June through to</w:t>
      </w:r>
      <w:r w:rsidRPr="00AA3120">
        <w:rPr>
          <w:rFonts w:cs="Arial"/>
        </w:rPr>
        <w:t xml:space="preserve"> late September 2017 to develop a specification of the functionality, including both functional (clinical and operational) and non-functional requirements (the latter covering technical requirements, </w:t>
      </w:r>
      <w:r>
        <w:rPr>
          <w:rFonts w:cs="Arial"/>
        </w:rPr>
        <w:t>Potential Provider</w:t>
      </w:r>
      <w:r w:rsidRPr="00AA3120">
        <w:rPr>
          <w:rFonts w:cs="Arial"/>
        </w:rPr>
        <w:t xml:space="preserve"> implementation and support).</w:t>
      </w:r>
      <w:r>
        <w:rPr>
          <w:rFonts w:cs="Arial"/>
        </w:rPr>
        <w:t xml:space="preserve"> Th</w:t>
      </w:r>
      <w:r w:rsidR="000C415D">
        <w:rPr>
          <w:rFonts w:cs="Arial"/>
        </w:rPr>
        <w:t>e specification</w:t>
      </w:r>
      <w:r>
        <w:rPr>
          <w:rFonts w:cs="Arial"/>
        </w:rPr>
        <w:t xml:space="preserve"> was approved by the Group Informatics Strategy Board on the 22</w:t>
      </w:r>
      <w:r w:rsidRPr="00F22F01">
        <w:rPr>
          <w:rFonts w:cs="Arial"/>
          <w:vertAlign w:val="superscript"/>
        </w:rPr>
        <w:t>nd</w:t>
      </w:r>
      <w:r>
        <w:rPr>
          <w:rFonts w:cs="Arial"/>
        </w:rPr>
        <w:t xml:space="preserve"> November 2017.</w:t>
      </w:r>
    </w:p>
    <w:p w14:paraId="0FBC60E2" w14:textId="6E74BA8F" w:rsidR="000C3FA5" w:rsidRPr="00AA3120" w:rsidRDefault="000C3FA5" w:rsidP="000C3FA5">
      <w:pPr>
        <w:rPr>
          <w:rFonts w:cs="Arial"/>
        </w:rPr>
      </w:pPr>
      <w:r>
        <w:rPr>
          <w:rFonts w:cs="Arial"/>
        </w:rPr>
        <w:t xml:space="preserve">The OBC has a dependency upon the requirements scope. The preferred option delivers the agreed scope and the associated projected benefits case. The OBC and </w:t>
      </w:r>
      <w:r w:rsidR="00124C5F">
        <w:rPr>
          <w:rFonts w:cs="Arial"/>
        </w:rPr>
        <w:t>an associated</w:t>
      </w:r>
      <w:r>
        <w:rPr>
          <w:rFonts w:cs="Arial"/>
        </w:rPr>
        <w:t xml:space="preserve"> Procurement Strategy are being prepared for approval at the Group Informatics Strategy </w:t>
      </w:r>
      <w:r>
        <w:rPr>
          <w:rFonts w:cs="Arial"/>
        </w:rPr>
        <w:lastRenderedPageBreak/>
        <w:t xml:space="preserve">Board in late April. It is planned to then take them for approval to the Board of Directors meeting on 14th May. </w:t>
      </w:r>
    </w:p>
    <w:p w14:paraId="48DD76D2" w14:textId="76990366" w:rsidR="000C3FA5" w:rsidRPr="004157F4" w:rsidRDefault="000C3FA5" w:rsidP="000C3FA5">
      <w:pPr>
        <w:rPr>
          <w:rFonts w:cs="Arial"/>
        </w:rPr>
      </w:pPr>
      <w:r w:rsidRPr="004157F4">
        <w:rPr>
          <w:rFonts w:cs="Arial"/>
        </w:rPr>
        <w:t xml:space="preserve">This </w:t>
      </w:r>
      <w:r w:rsidR="00124C5F">
        <w:rPr>
          <w:rFonts w:cs="Arial"/>
        </w:rPr>
        <w:t>PPBP</w:t>
      </w:r>
      <w:r w:rsidRPr="004157F4">
        <w:rPr>
          <w:rFonts w:cs="Arial"/>
        </w:rPr>
        <w:t xml:space="preserve"> </w:t>
      </w:r>
      <w:r>
        <w:rPr>
          <w:rFonts w:cs="Arial"/>
        </w:rPr>
        <w:t xml:space="preserve">defines the approach the Trust will take to procure a contract that delivers the preferred option in the OBC with the requirements scope described in the OBS. </w:t>
      </w:r>
    </w:p>
    <w:p w14:paraId="73244362" w14:textId="77777777" w:rsidR="000C3FA5" w:rsidRDefault="000C3FA5" w:rsidP="00743A39">
      <w:pPr>
        <w:pStyle w:val="Heading2"/>
      </w:pPr>
      <w:bookmarkStart w:id="30" w:name="_Toc509752502"/>
      <w:bookmarkStart w:id="31" w:name="_Toc509826539"/>
      <w:bookmarkStart w:id="32" w:name="_Toc509901041"/>
      <w:bookmarkStart w:id="33" w:name="_Toc509901349"/>
      <w:bookmarkStart w:id="34" w:name="_Toc509901658"/>
      <w:bookmarkStart w:id="35" w:name="_Toc511287235"/>
      <w:bookmarkEnd w:id="30"/>
      <w:bookmarkEnd w:id="31"/>
      <w:bookmarkEnd w:id="32"/>
      <w:bookmarkEnd w:id="33"/>
      <w:bookmarkEnd w:id="34"/>
      <w:r w:rsidRPr="00155E7C">
        <w:t>Funding and Affordability</w:t>
      </w:r>
      <w:bookmarkEnd w:id="35"/>
    </w:p>
    <w:p w14:paraId="371601C3" w14:textId="68FAE005" w:rsidR="000C3FA5" w:rsidRPr="00155E7C" w:rsidRDefault="000C3FA5" w:rsidP="0058686B">
      <w:pPr>
        <w:rPr>
          <w:rFonts w:cs="Calibri"/>
        </w:rPr>
      </w:pPr>
      <w:r>
        <w:t xml:space="preserve">The SHS Business Case was supported by an </w:t>
      </w:r>
      <w:r w:rsidRPr="006524C1">
        <w:t xml:space="preserve">IT Standardisation and </w:t>
      </w:r>
      <w:r>
        <w:t>EPR</w:t>
      </w:r>
      <w:r w:rsidRPr="006524C1">
        <w:t xml:space="preserve"> </w:t>
      </w:r>
      <w:r>
        <w:t xml:space="preserve">Strategic </w:t>
      </w:r>
      <w:r w:rsidR="00D6323C">
        <w:t>Outline</w:t>
      </w:r>
      <w:r>
        <w:t xml:space="preserve"> Case for £100m over 10 years, of which £50m was capital funding.</w:t>
      </w:r>
      <w:r w:rsidR="0058686B">
        <w:t xml:space="preserve">  </w:t>
      </w:r>
      <w:r>
        <w:t xml:space="preserve">Since the SHS Business Case was prepared, the Board of Directors has decided that the Trust should go out to open procurement for an EPR service. </w:t>
      </w:r>
    </w:p>
    <w:p w14:paraId="624E5839" w14:textId="77777777" w:rsidR="000C3FA5" w:rsidRPr="00155E7C" w:rsidRDefault="000C3FA5" w:rsidP="00743A39">
      <w:pPr>
        <w:pStyle w:val="Heading2"/>
      </w:pPr>
      <w:bookmarkStart w:id="36" w:name="_Toc509752504"/>
      <w:bookmarkStart w:id="37" w:name="_Toc509826541"/>
      <w:bookmarkStart w:id="38" w:name="_Toc509901043"/>
      <w:bookmarkStart w:id="39" w:name="_Toc509901351"/>
      <w:bookmarkStart w:id="40" w:name="_Toc509901660"/>
      <w:bookmarkStart w:id="41" w:name="_Ref509232319"/>
      <w:bookmarkStart w:id="42" w:name="_Toc511287236"/>
      <w:bookmarkEnd w:id="36"/>
      <w:bookmarkEnd w:id="37"/>
      <w:bookmarkEnd w:id="38"/>
      <w:bookmarkEnd w:id="39"/>
      <w:bookmarkEnd w:id="40"/>
      <w:r w:rsidRPr="00155E7C">
        <w:t>Scope Summary</w:t>
      </w:r>
      <w:bookmarkEnd w:id="41"/>
      <w:bookmarkEnd w:id="42"/>
    </w:p>
    <w:p w14:paraId="729B805C" w14:textId="77777777" w:rsidR="000C3FA5" w:rsidRDefault="000C3FA5" w:rsidP="00743A39">
      <w:pPr>
        <w:pStyle w:val="Heading3"/>
      </w:pPr>
      <w:r>
        <w:t>Introduction</w:t>
      </w:r>
    </w:p>
    <w:p w14:paraId="35114A89" w14:textId="168E61B7" w:rsidR="000C3FA5" w:rsidRDefault="000C3FA5" w:rsidP="000C3FA5">
      <w:pPr>
        <w:rPr>
          <w:rFonts w:eastAsiaTheme="minorHAnsi" w:cs="Calibri"/>
          <w:szCs w:val="22"/>
          <w:lang w:eastAsia="en-GB"/>
        </w:rPr>
      </w:pPr>
      <w:r w:rsidRPr="00155E7C">
        <w:t>The scope of th</w:t>
      </w:r>
      <w:r w:rsidR="00124C5F">
        <w:t>e Trust’</w:t>
      </w:r>
      <w:r w:rsidRPr="00155E7C">
        <w:t>s procurement strategy is to fulfil the following requirements to procure a commercial product to achieve the Trust</w:t>
      </w:r>
      <w:r>
        <w:t>’s investment objectives</w:t>
      </w:r>
      <w:r w:rsidRPr="00155E7C">
        <w:t>.</w:t>
      </w:r>
      <w:r w:rsidR="0058686B">
        <w:t xml:space="preserve">  </w:t>
      </w:r>
      <w:r w:rsidRPr="00EC06E8">
        <w:rPr>
          <w:rFonts w:eastAsiaTheme="minorHAnsi" w:cs="Calibri"/>
          <w:szCs w:val="22"/>
          <w:lang w:eastAsia="en-GB"/>
        </w:rPr>
        <w:t>Th</w:t>
      </w:r>
      <w:r>
        <w:rPr>
          <w:rFonts w:eastAsiaTheme="minorHAnsi" w:cs="Calibri"/>
          <w:szCs w:val="22"/>
          <w:lang w:eastAsia="en-GB"/>
        </w:rPr>
        <w:t>is section provides a high-level description of the scope including</w:t>
      </w:r>
      <w:r w:rsidR="006944AF">
        <w:rPr>
          <w:rFonts w:eastAsiaTheme="minorHAnsi" w:cs="Calibri"/>
          <w:szCs w:val="22"/>
          <w:lang w:eastAsia="en-GB"/>
        </w:rPr>
        <w:t xml:space="preserve"> the</w:t>
      </w:r>
      <w:r>
        <w:rPr>
          <w:rFonts w:eastAsiaTheme="minorHAnsi" w:cs="Calibri"/>
          <w:szCs w:val="22"/>
          <w:lang w:eastAsia="en-GB"/>
        </w:rPr>
        <w:t>:</w:t>
      </w:r>
    </w:p>
    <w:p w14:paraId="73652B41" w14:textId="709044DA" w:rsidR="000C3FA5" w:rsidRPr="006C4024" w:rsidRDefault="006944AF" w:rsidP="00625529">
      <w:pPr>
        <w:pStyle w:val="ListParagraph"/>
        <w:numPr>
          <w:ilvl w:val="0"/>
          <w:numId w:val="8"/>
        </w:numPr>
        <w:rPr>
          <w:sz w:val="24"/>
          <w:szCs w:val="24"/>
        </w:rPr>
      </w:pPr>
      <w:r>
        <w:rPr>
          <w:sz w:val="24"/>
          <w:szCs w:val="24"/>
        </w:rPr>
        <w:t>S</w:t>
      </w:r>
      <w:r w:rsidR="000C3FA5" w:rsidRPr="006C4024">
        <w:rPr>
          <w:sz w:val="24"/>
          <w:szCs w:val="24"/>
        </w:rPr>
        <w:t>plit of the core and optional functionality the Trust is likely to want to deploy during the lifetime of the contract</w:t>
      </w:r>
    </w:p>
    <w:p w14:paraId="0B395361" w14:textId="64D59323" w:rsidR="000C3FA5" w:rsidRPr="006C4024" w:rsidRDefault="006944AF" w:rsidP="00625529">
      <w:pPr>
        <w:pStyle w:val="ListParagraph"/>
        <w:numPr>
          <w:ilvl w:val="0"/>
          <w:numId w:val="8"/>
        </w:numPr>
        <w:rPr>
          <w:sz w:val="24"/>
          <w:szCs w:val="24"/>
        </w:rPr>
      </w:pPr>
      <w:r>
        <w:rPr>
          <w:sz w:val="24"/>
          <w:szCs w:val="24"/>
        </w:rPr>
        <w:t>P</w:t>
      </w:r>
      <w:r w:rsidR="000C3FA5" w:rsidRPr="006C4024">
        <w:rPr>
          <w:sz w:val="24"/>
          <w:szCs w:val="24"/>
        </w:rPr>
        <w:t>hasing of the implementation of core functionality</w:t>
      </w:r>
      <w:r w:rsidR="00203A05">
        <w:rPr>
          <w:sz w:val="24"/>
          <w:szCs w:val="24"/>
        </w:rPr>
        <w:t>.</w:t>
      </w:r>
    </w:p>
    <w:p w14:paraId="31405FF8" w14:textId="77777777" w:rsidR="000C3FA5" w:rsidRDefault="000C3FA5" w:rsidP="00743A39">
      <w:pPr>
        <w:pStyle w:val="Heading2"/>
      </w:pPr>
      <w:bookmarkStart w:id="43" w:name="_Toc511287237"/>
      <w:r w:rsidRPr="00EB4A56">
        <w:t>Implementation</w:t>
      </w:r>
      <w:r>
        <w:t xml:space="preserve"> Requirements</w:t>
      </w:r>
      <w:bookmarkEnd w:id="43"/>
    </w:p>
    <w:p w14:paraId="0DAE7B9F" w14:textId="77777777" w:rsidR="000C3FA5" w:rsidRDefault="000C3FA5" w:rsidP="00743A39">
      <w:pPr>
        <w:pStyle w:val="Heading3"/>
      </w:pPr>
      <w:r>
        <w:t>Phasing</w:t>
      </w:r>
    </w:p>
    <w:p w14:paraId="79C94405" w14:textId="77777777" w:rsidR="000C3FA5" w:rsidRDefault="000C3FA5" w:rsidP="000C3FA5">
      <w:r>
        <w:t>The Trust has a target of delivering functionality equivalent to HIMSS Level 6 as quickly as possible following contract award and HIMSS Level 7 as soon as possible thereafter. The Trust has organised its functional requirements, presented in the core requirements table presented below, into the following groups to achieve this target:</w:t>
      </w:r>
    </w:p>
    <w:p w14:paraId="39437C09" w14:textId="7B7117EC" w:rsidR="000C3FA5" w:rsidRPr="006C4024" w:rsidRDefault="000C3FA5" w:rsidP="00625529">
      <w:pPr>
        <w:pStyle w:val="ListParagraph"/>
        <w:numPr>
          <w:ilvl w:val="0"/>
          <w:numId w:val="8"/>
        </w:numPr>
        <w:rPr>
          <w:sz w:val="24"/>
          <w:szCs w:val="24"/>
        </w:rPr>
      </w:pPr>
      <w:r w:rsidRPr="006C4024">
        <w:rPr>
          <w:b/>
          <w:color w:val="1F497D" w:themeColor="text2"/>
          <w:sz w:val="24"/>
          <w:szCs w:val="24"/>
        </w:rPr>
        <w:t>Phase 1</w:t>
      </w:r>
      <w:r w:rsidRPr="006C4024">
        <w:rPr>
          <w:sz w:val="24"/>
          <w:szCs w:val="24"/>
        </w:rPr>
        <w:t xml:space="preserve"> – </w:t>
      </w:r>
      <w:r w:rsidR="00D6323C">
        <w:rPr>
          <w:sz w:val="24"/>
          <w:szCs w:val="24"/>
        </w:rPr>
        <w:t>PAS, order communications, clinical documentation and EPMA</w:t>
      </w:r>
      <w:r w:rsidRPr="006C4024">
        <w:rPr>
          <w:sz w:val="24"/>
          <w:szCs w:val="24"/>
        </w:rPr>
        <w:t xml:space="preserve"> to be delivered as quickly as possible following contract award</w:t>
      </w:r>
    </w:p>
    <w:p w14:paraId="6CFA47CC" w14:textId="77777777" w:rsidR="000C3FA5" w:rsidRPr="006C4024" w:rsidRDefault="000C3FA5" w:rsidP="00625529">
      <w:pPr>
        <w:pStyle w:val="ListParagraph"/>
        <w:numPr>
          <w:ilvl w:val="0"/>
          <w:numId w:val="8"/>
        </w:numPr>
        <w:rPr>
          <w:sz w:val="24"/>
          <w:szCs w:val="24"/>
        </w:rPr>
      </w:pPr>
      <w:r w:rsidRPr="006C4024">
        <w:rPr>
          <w:b/>
          <w:color w:val="1F497D" w:themeColor="text2"/>
          <w:sz w:val="24"/>
          <w:szCs w:val="24"/>
        </w:rPr>
        <w:t>Phase 2</w:t>
      </w:r>
      <w:r w:rsidRPr="006C4024">
        <w:rPr>
          <w:sz w:val="24"/>
          <w:szCs w:val="24"/>
        </w:rPr>
        <w:t xml:space="preserve"> – to be delivered in the next 18-24 months following Phase 1</w:t>
      </w:r>
    </w:p>
    <w:p w14:paraId="58A157D7" w14:textId="5C59AD8A" w:rsidR="000C3FA5" w:rsidRPr="006C4024" w:rsidRDefault="000C3FA5" w:rsidP="00625529">
      <w:pPr>
        <w:pStyle w:val="ListParagraph"/>
        <w:numPr>
          <w:ilvl w:val="0"/>
          <w:numId w:val="8"/>
        </w:numPr>
        <w:rPr>
          <w:sz w:val="24"/>
          <w:szCs w:val="24"/>
        </w:rPr>
      </w:pPr>
      <w:r w:rsidRPr="006C4024">
        <w:rPr>
          <w:b/>
          <w:color w:val="1F497D" w:themeColor="text2"/>
          <w:sz w:val="24"/>
          <w:szCs w:val="24"/>
        </w:rPr>
        <w:t>Phase 3</w:t>
      </w:r>
      <w:r w:rsidRPr="006C4024">
        <w:rPr>
          <w:sz w:val="24"/>
          <w:szCs w:val="24"/>
        </w:rPr>
        <w:t xml:space="preserve"> – timescales</w:t>
      </w:r>
      <w:r w:rsidR="00D6323C">
        <w:rPr>
          <w:sz w:val="24"/>
          <w:szCs w:val="24"/>
        </w:rPr>
        <w:t xml:space="preserve"> to be discussed</w:t>
      </w:r>
      <w:r w:rsidRPr="006C4024">
        <w:rPr>
          <w:sz w:val="24"/>
          <w:szCs w:val="24"/>
        </w:rPr>
        <w:t xml:space="preserve"> but to follow Phase 2</w:t>
      </w:r>
    </w:p>
    <w:p w14:paraId="40B3C153" w14:textId="77777777" w:rsidR="000C3FA5" w:rsidRDefault="000C3FA5" w:rsidP="00743A39">
      <w:pPr>
        <w:pStyle w:val="Heading3"/>
      </w:pPr>
      <w:r>
        <w:t>Potential Provider Engagement</w:t>
      </w:r>
    </w:p>
    <w:p w14:paraId="4B0C6E69" w14:textId="6A9E3351" w:rsidR="000C3FA5" w:rsidRDefault="000C3FA5" w:rsidP="000C3FA5">
      <w:r>
        <w:t>The Trust will use the Initial Tender and Dialogue stages of the procurement to engage Potential Providers in discussing the optimum means of delivering its implementation target and</w:t>
      </w:r>
      <w:r w:rsidR="0058686B">
        <w:t>,</w:t>
      </w:r>
      <w:r>
        <w:t xml:space="preserve"> in particular</w:t>
      </w:r>
      <w:r w:rsidR="0058686B">
        <w:t>,</w:t>
      </w:r>
      <w:r>
        <w:t xml:space="preserve"> the timing and scope of Phase 1. The Trust is seeking to achieve a challenging, but realistic implementation that considers, and balances, the following sometimes conflicting factors:</w:t>
      </w:r>
    </w:p>
    <w:p w14:paraId="36F48325" w14:textId="77777777" w:rsidR="000C3FA5" w:rsidRPr="006C4024" w:rsidRDefault="000C3FA5" w:rsidP="00625529">
      <w:pPr>
        <w:pStyle w:val="ListParagraph"/>
        <w:numPr>
          <w:ilvl w:val="0"/>
          <w:numId w:val="8"/>
        </w:numPr>
        <w:rPr>
          <w:sz w:val="24"/>
          <w:szCs w:val="24"/>
        </w:rPr>
      </w:pPr>
      <w:r w:rsidRPr="006C4024">
        <w:rPr>
          <w:sz w:val="24"/>
          <w:szCs w:val="24"/>
        </w:rPr>
        <w:lastRenderedPageBreak/>
        <w:t>The desire to realise benefits as quickly as possible</w:t>
      </w:r>
    </w:p>
    <w:p w14:paraId="5D57E37A" w14:textId="77777777" w:rsidR="000C3FA5" w:rsidRPr="006C4024" w:rsidRDefault="000C3FA5" w:rsidP="00625529">
      <w:pPr>
        <w:pStyle w:val="ListParagraph"/>
        <w:numPr>
          <w:ilvl w:val="0"/>
          <w:numId w:val="8"/>
        </w:numPr>
        <w:rPr>
          <w:sz w:val="24"/>
          <w:szCs w:val="24"/>
        </w:rPr>
      </w:pPr>
      <w:r w:rsidRPr="006C4024">
        <w:rPr>
          <w:sz w:val="24"/>
          <w:szCs w:val="24"/>
        </w:rPr>
        <w:t>The amount of organisational change that the Trust can reasonably sustain during the period whilst continuing to maintain patient safety</w:t>
      </w:r>
    </w:p>
    <w:p w14:paraId="0FBEB2A3" w14:textId="77777777" w:rsidR="000C3FA5" w:rsidRPr="006C4024" w:rsidRDefault="000C3FA5" w:rsidP="00625529">
      <w:pPr>
        <w:pStyle w:val="ListParagraph"/>
        <w:numPr>
          <w:ilvl w:val="0"/>
          <w:numId w:val="8"/>
        </w:numPr>
        <w:rPr>
          <w:sz w:val="24"/>
          <w:szCs w:val="24"/>
        </w:rPr>
      </w:pPr>
      <w:r w:rsidRPr="006C4024">
        <w:rPr>
          <w:sz w:val="24"/>
          <w:szCs w:val="24"/>
        </w:rPr>
        <w:t>The assured delivery of a safe and robust EPR solution</w:t>
      </w:r>
    </w:p>
    <w:p w14:paraId="21D7DF99" w14:textId="77777777" w:rsidR="000C3FA5" w:rsidRPr="006C4024" w:rsidRDefault="000C3FA5" w:rsidP="00625529">
      <w:pPr>
        <w:pStyle w:val="ListParagraph"/>
        <w:numPr>
          <w:ilvl w:val="0"/>
          <w:numId w:val="8"/>
        </w:numPr>
        <w:rPr>
          <w:sz w:val="24"/>
          <w:szCs w:val="24"/>
        </w:rPr>
      </w:pPr>
      <w:r w:rsidRPr="006C4024">
        <w:rPr>
          <w:sz w:val="24"/>
          <w:szCs w:val="24"/>
        </w:rPr>
        <w:t>The level of Trust resources required.</w:t>
      </w:r>
    </w:p>
    <w:p w14:paraId="71A9B5E3" w14:textId="630704F8" w:rsidR="000C3FA5" w:rsidRDefault="000C3FA5" w:rsidP="000C3FA5">
      <w:r>
        <w:t xml:space="preserve">The Trust will require </w:t>
      </w:r>
      <w:r w:rsidR="0058686B">
        <w:t xml:space="preserve">shortlisted </w:t>
      </w:r>
      <w:r>
        <w:t>Potential Providers, using their experience and best practice methodologies, to work with the Trust during the Dialogue Stage to develop an implementation plan that will ultimately form the basis of Final Tender responses.</w:t>
      </w:r>
    </w:p>
    <w:p w14:paraId="16B3C658" w14:textId="77636DB5" w:rsidR="000C3FA5" w:rsidRPr="00E4528C" w:rsidRDefault="000C3FA5" w:rsidP="000C3FA5">
      <w:r w:rsidRPr="00ED7F72">
        <w:t xml:space="preserve">Implementation and support-related services requirements are listed in section </w:t>
      </w:r>
      <w:r w:rsidR="00B25B70">
        <w:t>4.7</w:t>
      </w:r>
      <w:r w:rsidRPr="00ED7F72">
        <w:fldChar w:fldCharType="begin"/>
      </w:r>
      <w:r w:rsidRPr="00ED7F72">
        <w:instrText xml:space="preserve"> REF _Ref509923325 \r \h </w:instrText>
      </w:r>
      <w:r w:rsidR="0058686B" w:rsidRPr="00ED7F72">
        <w:instrText xml:space="preserve"> \* MERGEFORMAT </w:instrText>
      </w:r>
      <w:r w:rsidRPr="00ED7F72">
        <w:fldChar w:fldCharType="separate"/>
      </w:r>
      <w:r w:rsidRPr="00ED7F72">
        <w:fldChar w:fldCharType="end"/>
      </w:r>
      <w:r w:rsidRPr="00ED7F72">
        <w:t xml:space="preserve"> below.</w:t>
      </w:r>
    </w:p>
    <w:p w14:paraId="09CCE1A2" w14:textId="77777777" w:rsidR="000C3FA5" w:rsidRDefault="000C3FA5" w:rsidP="00743A39">
      <w:pPr>
        <w:pStyle w:val="Heading2"/>
      </w:pPr>
      <w:bookmarkStart w:id="44" w:name="_Toc511287238"/>
      <w:r w:rsidRPr="0080506F">
        <w:t>Functional Requirements</w:t>
      </w:r>
      <w:bookmarkEnd w:id="44"/>
    </w:p>
    <w:p w14:paraId="13F8B828" w14:textId="77777777" w:rsidR="000C3FA5" w:rsidRDefault="000C3FA5" w:rsidP="000C3FA5">
      <w:pPr>
        <w:rPr>
          <w:lang w:val="cy-GB"/>
        </w:rPr>
      </w:pPr>
      <w:r w:rsidRPr="000F4ECF">
        <w:rPr>
          <w:lang w:val="cy-GB"/>
        </w:rPr>
        <w:t xml:space="preserve">A summary of </w:t>
      </w:r>
      <w:r>
        <w:rPr>
          <w:lang w:val="cy-GB"/>
        </w:rPr>
        <w:t xml:space="preserve">core </w:t>
      </w:r>
      <w:r w:rsidRPr="000F4ECF">
        <w:rPr>
          <w:lang w:val="cy-GB"/>
        </w:rPr>
        <w:t xml:space="preserve">requirements </w:t>
      </w:r>
      <w:r>
        <w:rPr>
          <w:lang w:val="cy-GB"/>
        </w:rPr>
        <w:t>contained in the OBS is provided below.</w:t>
      </w:r>
    </w:p>
    <w:p w14:paraId="47BD81C4" w14:textId="77777777" w:rsidR="000C3FA5" w:rsidRPr="006944AF" w:rsidRDefault="000C3FA5" w:rsidP="00743A39">
      <w:pPr>
        <w:pStyle w:val="Heading3"/>
      </w:pPr>
      <w:r w:rsidRPr="0080506F">
        <w:t>Core Requirements</w:t>
      </w:r>
    </w:p>
    <w:tbl>
      <w:tblPr>
        <w:tblW w:w="5000"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991"/>
        <w:gridCol w:w="8267"/>
      </w:tblGrid>
      <w:tr w:rsidR="000C3FA5" w:rsidRPr="004107B4" w14:paraId="3D8E0756" w14:textId="77777777" w:rsidTr="00D6323C">
        <w:trPr>
          <w:tblHeader/>
        </w:trPr>
        <w:tc>
          <w:tcPr>
            <w:tcW w:w="535" w:type="pct"/>
            <w:shd w:val="clear" w:color="auto" w:fill="1F497D" w:themeFill="text2"/>
          </w:tcPr>
          <w:p w14:paraId="4C280EA0" w14:textId="77777777" w:rsidR="000C3FA5" w:rsidRPr="006C4024" w:rsidRDefault="000C3FA5" w:rsidP="00CA1DED">
            <w:pPr>
              <w:pStyle w:val="NoSpacing"/>
              <w:spacing w:before="60" w:after="60"/>
              <w:jc w:val="center"/>
              <w:rPr>
                <w:rFonts w:cs="Calibri"/>
                <w:b/>
                <w:bCs/>
                <w:color w:val="FFFFFF"/>
                <w:lang w:eastAsia="en-GB"/>
              </w:rPr>
            </w:pPr>
            <w:r w:rsidRPr="006C4024">
              <w:rPr>
                <w:rFonts w:cs="Calibri"/>
                <w:b/>
                <w:bCs/>
                <w:color w:val="FFFFFF"/>
                <w:lang w:eastAsia="en-GB"/>
              </w:rPr>
              <w:t>UNIQUE ID</w:t>
            </w:r>
          </w:p>
        </w:tc>
        <w:tc>
          <w:tcPr>
            <w:tcW w:w="4465" w:type="pct"/>
            <w:shd w:val="clear" w:color="auto" w:fill="1F497D" w:themeFill="text2"/>
          </w:tcPr>
          <w:p w14:paraId="37C5E279" w14:textId="77777777" w:rsidR="000C3FA5" w:rsidRPr="006C4024" w:rsidRDefault="000C3FA5" w:rsidP="00CA1DED">
            <w:pPr>
              <w:pStyle w:val="NoSpacing"/>
              <w:spacing w:before="60" w:after="60"/>
              <w:rPr>
                <w:rFonts w:cs="Calibri"/>
                <w:b/>
                <w:bCs/>
                <w:color w:val="FFFFFF"/>
                <w:lang w:eastAsia="en-GB"/>
              </w:rPr>
            </w:pPr>
            <w:r w:rsidRPr="006C4024">
              <w:rPr>
                <w:rFonts w:cs="Calibri"/>
                <w:b/>
                <w:bCs/>
                <w:color w:val="FFFFFF"/>
                <w:lang w:eastAsia="en-GB"/>
              </w:rPr>
              <w:t>COMPONENT</w:t>
            </w:r>
          </w:p>
        </w:tc>
      </w:tr>
      <w:tr w:rsidR="000C3FA5" w:rsidRPr="004107B4" w14:paraId="2C997126" w14:textId="77777777" w:rsidTr="00CA1DED">
        <w:tc>
          <w:tcPr>
            <w:tcW w:w="5000" w:type="pct"/>
            <w:gridSpan w:val="2"/>
            <w:shd w:val="clear" w:color="auto" w:fill="C6D9F1" w:themeFill="text2" w:themeFillTint="33"/>
          </w:tcPr>
          <w:p w14:paraId="0CBC3DBF" w14:textId="77777777" w:rsidR="000C3FA5" w:rsidRPr="006C4024" w:rsidRDefault="000C3FA5" w:rsidP="00CA1DED">
            <w:pPr>
              <w:pStyle w:val="NoSpacing"/>
              <w:spacing w:before="60" w:after="60"/>
              <w:rPr>
                <w:rFonts w:cs="Calibri"/>
                <w:b/>
                <w:color w:val="1F497D" w:themeColor="text2"/>
              </w:rPr>
            </w:pPr>
            <w:r w:rsidRPr="006C4024">
              <w:rPr>
                <w:rFonts w:cs="Calibri"/>
                <w:b/>
                <w:color w:val="1F497D" w:themeColor="text2"/>
              </w:rPr>
              <w:t>Phase 1</w:t>
            </w:r>
          </w:p>
        </w:tc>
      </w:tr>
      <w:tr w:rsidR="000C3FA5" w:rsidRPr="004107B4" w14:paraId="397781EC" w14:textId="77777777" w:rsidTr="00D6323C">
        <w:tc>
          <w:tcPr>
            <w:tcW w:w="535" w:type="pct"/>
            <w:shd w:val="clear" w:color="auto" w:fill="auto"/>
          </w:tcPr>
          <w:p w14:paraId="15969174" w14:textId="77777777" w:rsidR="000C3FA5" w:rsidRPr="006C4024" w:rsidRDefault="000C3FA5" w:rsidP="00CA1DED">
            <w:pPr>
              <w:pStyle w:val="NoSpacing"/>
              <w:spacing w:before="60" w:after="60"/>
              <w:jc w:val="center"/>
              <w:rPr>
                <w:rFonts w:cs="Calibri"/>
                <w:bCs/>
                <w:lang w:eastAsia="en-GB"/>
              </w:rPr>
            </w:pPr>
            <w:r w:rsidRPr="006C4024">
              <w:rPr>
                <w:rFonts w:cs="Calibri"/>
              </w:rPr>
              <w:t>101</w:t>
            </w:r>
          </w:p>
        </w:tc>
        <w:tc>
          <w:tcPr>
            <w:tcW w:w="4465" w:type="pct"/>
            <w:shd w:val="clear" w:color="auto" w:fill="auto"/>
          </w:tcPr>
          <w:p w14:paraId="4C56D007" w14:textId="77777777" w:rsidR="000C3FA5" w:rsidRPr="006C4024" w:rsidRDefault="000C3FA5" w:rsidP="00CA1DED">
            <w:pPr>
              <w:pStyle w:val="NoSpacing"/>
              <w:spacing w:before="60" w:after="60"/>
              <w:rPr>
                <w:rFonts w:cs="Calibri"/>
              </w:rPr>
            </w:pPr>
            <w:r w:rsidRPr="006C4024">
              <w:rPr>
                <w:rFonts w:cs="Calibri"/>
              </w:rPr>
              <w:t>Administrative Correspondence</w:t>
            </w:r>
          </w:p>
        </w:tc>
      </w:tr>
      <w:tr w:rsidR="000C3FA5" w:rsidRPr="004107B4" w14:paraId="70AD5ABD" w14:textId="77777777" w:rsidTr="00D6323C">
        <w:tc>
          <w:tcPr>
            <w:tcW w:w="535" w:type="pct"/>
            <w:shd w:val="clear" w:color="auto" w:fill="auto"/>
          </w:tcPr>
          <w:p w14:paraId="38C00B5C" w14:textId="77777777" w:rsidR="000C3FA5" w:rsidRPr="006C4024" w:rsidRDefault="000C3FA5" w:rsidP="00CA1DED">
            <w:pPr>
              <w:pStyle w:val="NoSpacing"/>
              <w:spacing w:before="60" w:after="60"/>
              <w:jc w:val="center"/>
              <w:rPr>
                <w:rFonts w:cs="Calibri"/>
                <w:bCs/>
                <w:lang w:eastAsia="en-GB"/>
              </w:rPr>
            </w:pPr>
            <w:r w:rsidRPr="006C4024">
              <w:rPr>
                <w:rFonts w:cs="Calibri"/>
              </w:rPr>
              <w:t>102</w:t>
            </w:r>
          </w:p>
        </w:tc>
        <w:tc>
          <w:tcPr>
            <w:tcW w:w="4465" w:type="pct"/>
            <w:shd w:val="clear" w:color="auto" w:fill="auto"/>
          </w:tcPr>
          <w:p w14:paraId="3A808CFB" w14:textId="77777777" w:rsidR="000C3FA5" w:rsidRPr="006C4024" w:rsidRDefault="000C3FA5" w:rsidP="00CA1DED">
            <w:pPr>
              <w:pStyle w:val="NoSpacing"/>
              <w:spacing w:before="60" w:after="60"/>
              <w:rPr>
                <w:rFonts w:cs="Calibri"/>
              </w:rPr>
            </w:pPr>
            <w:r w:rsidRPr="006C4024">
              <w:rPr>
                <w:rFonts w:cs="Calibri"/>
              </w:rPr>
              <w:t>Bed Management Requirements</w:t>
            </w:r>
          </w:p>
        </w:tc>
      </w:tr>
      <w:tr w:rsidR="000C3FA5" w:rsidRPr="004107B4" w14:paraId="7C15AF78" w14:textId="77777777" w:rsidTr="00D6323C">
        <w:tc>
          <w:tcPr>
            <w:tcW w:w="535" w:type="pct"/>
            <w:shd w:val="clear" w:color="auto" w:fill="auto"/>
          </w:tcPr>
          <w:p w14:paraId="457EF188" w14:textId="77777777" w:rsidR="000C3FA5" w:rsidRPr="006C4024" w:rsidRDefault="000C3FA5" w:rsidP="00CA1DED">
            <w:pPr>
              <w:pStyle w:val="NoSpacing"/>
              <w:spacing w:before="60" w:after="60"/>
              <w:jc w:val="center"/>
              <w:rPr>
                <w:rFonts w:cs="Calibri"/>
                <w:bCs/>
                <w:lang w:eastAsia="en-GB"/>
              </w:rPr>
            </w:pPr>
            <w:r w:rsidRPr="006C4024">
              <w:rPr>
                <w:rFonts w:cs="Calibri"/>
              </w:rPr>
              <w:t>103</w:t>
            </w:r>
          </w:p>
        </w:tc>
        <w:tc>
          <w:tcPr>
            <w:tcW w:w="4465" w:type="pct"/>
            <w:shd w:val="clear" w:color="auto" w:fill="auto"/>
          </w:tcPr>
          <w:p w14:paraId="3204C566" w14:textId="77777777" w:rsidR="000C3FA5" w:rsidRPr="006C4024" w:rsidRDefault="000C3FA5" w:rsidP="00CA1DED">
            <w:pPr>
              <w:pStyle w:val="NoSpacing"/>
              <w:spacing w:before="60" w:after="60"/>
              <w:rPr>
                <w:rFonts w:cs="Calibri"/>
              </w:rPr>
            </w:pPr>
            <w:r w:rsidRPr="006C4024">
              <w:rPr>
                <w:rFonts w:cs="Calibri"/>
              </w:rPr>
              <w:t>Business Intelligence, Analytics and Clinical Audit (Base)</w:t>
            </w:r>
          </w:p>
        </w:tc>
      </w:tr>
      <w:tr w:rsidR="000C3FA5" w:rsidRPr="004107B4" w14:paraId="76500AFA" w14:textId="77777777" w:rsidTr="00D6323C">
        <w:tc>
          <w:tcPr>
            <w:tcW w:w="535" w:type="pct"/>
            <w:shd w:val="clear" w:color="auto" w:fill="auto"/>
          </w:tcPr>
          <w:p w14:paraId="66F9917E" w14:textId="77777777" w:rsidR="000C3FA5" w:rsidRPr="006C4024" w:rsidRDefault="000C3FA5" w:rsidP="00CA1DED">
            <w:pPr>
              <w:pStyle w:val="NoSpacing"/>
              <w:spacing w:before="60" w:after="60"/>
              <w:jc w:val="center"/>
              <w:rPr>
                <w:rFonts w:cs="Calibri"/>
                <w:bCs/>
                <w:lang w:eastAsia="en-GB"/>
              </w:rPr>
            </w:pPr>
            <w:r w:rsidRPr="006C4024">
              <w:rPr>
                <w:rFonts w:cs="Calibri"/>
              </w:rPr>
              <w:t>104</w:t>
            </w:r>
          </w:p>
        </w:tc>
        <w:tc>
          <w:tcPr>
            <w:tcW w:w="4465" w:type="pct"/>
            <w:shd w:val="clear" w:color="auto" w:fill="auto"/>
          </w:tcPr>
          <w:p w14:paraId="0F4F7534" w14:textId="77777777" w:rsidR="000C3FA5" w:rsidRPr="006C4024" w:rsidRDefault="000C3FA5" w:rsidP="00CA1DED">
            <w:pPr>
              <w:pStyle w:val="NoSpacing"/>
              <w:spacing w:before="60" w:after="60"/>
              <w:rPr>
                <w:rFonts w:cs="Calibri"/>
              </w:rPr>
            </w:pPr>
            <w:r w:rsidRPr="006C4024">
              <w:rPr>
                <w:rFonts w:cs="Calibri"/>
              </w:rPr>
              <w:t>Care of the Elderly</w:t>
            </w:r>
          </w:p>
        </w:tc>
      </w:tr>
      <w:tr w:rsidR="000C3FA5" w:rsidRPr="004107B4" w14:paraId="06F017D0" w14:textId="77777777" w:rsidTr="00D6323C">
        <w:tc>
          <w:tcPr>
            <w:tcW w:w="535" w:type="pct"/>
            <w:shd w:val="clear" w:color="auto" w:fill="auto"/>
          </w:tcPr>
          <w:p w14:paraId="77C216C6" w14:textId="77777777" w:rsidR="000C3FA5" w:rsidRPr="006C4024" w:rsidRDefault="000C3FA5" w:rsidP="00CA1DED">
            <w:pPr>
              <w:pStyle w:val="NoSpacing"/>
              <w:spacing w:before="60" w:after="60"/>
              <w:jc w:val="center"/>
              <w:rPr>
                <w:rFonts w:cs="Calibri"/>
                <w:bCs/>
                <w:lang w:eastAsia="en-GB"/>
              </w:rPr>
            </w:pPr>
            <w:r w:rsidRPr="006C4024">
              <w:rPr>
                <w:rFonts w:cs="Calibri"/>
              </w:rPr>
              <w:t>105</w:t>
            </w:r>
          </w:p>
        </w:tc>
        <w:tc>
          <w:tcPr>
            <w:tcW w:w="4465" w:type="pct"/>
            <w:shd w:val="clear" w:color="auto" w:fill="auto"/>
          </w:tcPr>
          <w:p w14:paraId="6BF090CE" w14:textId="77777777" w:rsidR="000C3FA5" w:rsidRPr="006C4024" w:rsidRDefault="000C3FA5" w:rsidP="00CA1DED">
            <w:pPr>
              <w:pStyle w:val="NoSpacing"/>
              <w:spacing w:before="60" w:after="60"/>
              <w:rPr>
                <w:rFonts w:cs="Calibri"/>
              </w:rPr>
            </w:pPr>
            <w:proofErr w:type="spellStart"/>
            <w:r w:rsidRPr="006C4024">
              <w:rPr>
                <w:rFonts w:cs="Calibri"/>
              </w:rPr>
              <w:t>Casenote</w:t>
            </w:r>
            <w:proofErr w:type="spellEnd"/>
            <w:r w:rsidRPr="006C4024">
              <w:rPr>
                <w:rFonts w:cs="Calibri"/>
              </w:rPr>
              <w:t xml:space="preserve"> Management</w:t>
            </w:r>
          </w:p>
        </w:tc>
      </w:tr>
      <w:tr w:rsidR="000C3FA5" w:rsidRPr="004107B4" w14:paraId="4AB941D4" w14:textId="77777777" w:rsidTr="00D6323C">
        <w:tc>
          <w:tcPr>
            <w:tcW w:w="535" w:type="pct"/>
            <w:shd w:val="clear" w:color="auto" w:fill="auto"/>
          </w:tcPr>
          <w:p w14:paraId="43CE4C78" w14:textId="77777777" w:rsidR="000C3FA5" w:rsidRPr="006C4024" w:rsidRDefault="000C3FA5" w:rsidP="00CA1DED">
            <w:pPr>
              <w:pStyle w:val="NoSpacing"/>
              <w:spacing w:before="60" w:after="60"/>
              <w:jc w:val="center"/>
              <w:rPr>
                <w:rFonts w:cs="Calibri"/>
                <w:bCs/>
                <w:lang w:eastAsia="en-GB"/>
              </w:rPr>
            </w:pPr>
            <w:r w:rsidRPr="006C4024">
              <w:rPr>
                <w:rFonts w:cs="Calibri"/>
              </w:rPr>
              <w:t>106</w:t>
            </w:r>
          </w:p>
        </w:tc>
        <w:tc>
          <w:tcPr>
            <w:tcW w:w="4465" w:type="pct"/>
            <w:shd w:val="clear" w:color="auto" w:fill="auto"/>
          </w:tcPr>
          <w:p w14:paraId="5C58837D" w14:textId="77777777" w:rsidR="000C3FA5" w:rsidRPr="006C4024" w:rsidRDefault="000C3FA5" w:rsidP="00CA1DED">
            <w:pPr>
              <w:pStyle w:val="NoSpacing"/>
              <w:spacing w:before="60" w:after="60"/>
              <w:rPr>
                <w:rFonts w:cs="Calibri"/>
              </w:rPr>
            </w:pPr>
            <w:r w:rsidRPr="006C4024">
              <w:rPr>
                <w:rFonts w:cs="Calibri"/>
              </w:rPr>
              <w:t>Clinic Attendance Management</w:t>
            </w:r>
          </w:p>
        </w:tc>
      </w:tr>
      <w:tr w:rsidR="000C3FA5" w:rsidRPr="004107B4" w14:paraId="24F75340" w14:textId="77777777" w:rsidTr="00D6323C">
        <w:tc>
          <w:tcPr>
            <w:tcW w:w="535" w:type="pct"/>
            <w:shd w:val="clear" w:color="auto" w:fill="auto"/>
          </w:tcPr>
          <w:p w14:paraId="401F3FAD" w14:textId="77777777" w:rsidR="000C3FA5" w:rsidRPr="006C4024" w:rsidRDefault="000C3FA5" w:rsidP="00CA1DED">
            <w:pPr>
              <w:pStyle w:val="NoSpacing"/>
              <w:spacing w:before="60" w:after="60"/>
              <w:jc w:val="center"/>
              <w:rPr>
                <w:rFonts w:cs="Calibri"/>
                <w:bCs/>
                <w:lang w:eastAsia="en-GB"/>
              </w:rPr>
            </w:pPr>
            <w:r w:rsidRPr="006C4024">
              <w:rPr>
                <w:rFonts w:cs="Calibri"/>
              </w:rPr>
              <w:t>107</w:t>
            </w:r>
          </w:p>
        </w:tc>
        <w:tc>
          <w:tcPr>
            <w:tcW w:w="4465" w:type="pct"/>
            <w:shd w:val="clear" w:color="auto" w:fill="auto"/>
          </w:tcPr>
          <w:p w14:paraId="09DAABA3" w14:textId="77777777" w:rsidR="000C3FA5" w:rsidRPr="006C4024" w:rsidRDefault="000C3FA5" w:rsidP="00CA1DED">
            <w:pPr>
              <w:pStyle w:val="NoSpacing"/>
              <w:spacing w:before="60" w:after="60"/>
              <w:rPr>
                <w:rFonts w:cs="Calibri"/>
              </w:rPr>
            </w:pPr>
            <w:r w:rsidRPr="006C4024">
              <w:rPr>
                <w:rFonts w:cs="Calibri"/>
              </w:rPr>
              <w:t>Coding</w:t>
            </w:r>
          </w:p>
        </w:tc>
      </w:tr>
      <w:tr w:rsidR="000C3FA5" w:rsidRPr="004107B4" w14:paraId="607486FA" w14:textId="77777777" w:rsidTr="00D6323C">
        <w:tc>
          <w:tcPr>
            <w:tcW w:w="535" w:type="pct"/>
            <w:shd w:val="clear" w:color="auto" w:fill="auto"/>
          </w:tcPr>
          <w:p w14:paraId="3F417938" w14:textId="77777777" w:rsidR="000C3FA5" w:rsidRPr="006C4024" w:rsidRDefault="000C3FA5" w:rsidP="00CA1DED">
            <w:pPr>
              <w:pStyle w:val="NoSpacing"/>
              <w:spacing w:before="60" w:after="60"/>
              <w:jc w:val="center"/>
              <w:rPr>
                <w:rFonts w:cs="Calibri"/>
                <w:bCs/>
                <w:lang w:eastAsia="en-GB"/>
              </w:rPr>
            </w:pPr>
            <w:r w:rsidRPr="006C4024">
              <w:rPr>
                <w:rFonts w:cs="Calibri"/>
              </w:rPr>
              <w:t>108</w:t>
            </w:r>
          </w:p>
        </w:tc>
        <w:tc>
          <w:tcPr>
            <w:tcW w:w="4465" w:type="pct"/>
            <w:shd w:val="clear" w:color="auto" w:fill="auto"/>
          </w:tcPr>
          <w:p w14:paraId="4DD4314F" w14:textId="77777777" w:rsidR="000C3FA5" w:rsidRPr="006C4024" w:rsidRDefault="000C3FA5" w:rsidP="00CA1DED">
            <w:pPr>
              <w:pStyle w:val="NoSpacing"/>
              <w:spacing w:before="60" w:after="60"/>
              <w:rPr>
                <w:rFonts w:cs="Calibri"/>
              </w:rPr>
            </w:pPr>
            <w:r w:rsidRPr="006C4024">
              <w:rPr>
                <w:rFonts w:cs="Calibri"/>
              </w:rPr>
              <w:t>Commissioning</w:t>
            </w:r>
          </w:p>
        </w:tc>
      </w:tr>
      <w:tr w:rsidR="000C3FA5" w:rsidRPr="004107B4" w14:paraId="4AD4F8EB" w14:textId="77777777" w:rsidTr="00D6323C">
        <w:tc>
          <w:tcPr>
            <w:tcW w:w="535" w:type="pct"/>
            <w:shd w:val="clear" w:color="auto" w:fill="auto"/>
          </w:tcPr>
          <w:p w14:paraId="716B1882" w14:textId="77777777" w:rsidR="000C3FA5" w:rsidRPr="006C4024" w:rsidRDefault="000C3FA5" w:rsidP="00CA1DED">
            <w:pPr>
              <w:pStyle w:val="NoSpacing"/>
              <w:spacing w:before="60" w:after="60"/>
              <w:jc w:val="center"/>
              <w:rPr>
                <w:rFonts w:cs="Calibri"/>
                <w:bCs/>
                <w:lang w:eastAsia="en-GB"/>
              </w:rPr>
            </w:pPr>
            <w:r w:rsidRPr="006C4024">
              <w:rPr>
                <w:rFonts w:cs="Calibri"/>
              </w:rPr>
              <w:t>109</w:t>
            </w:r>
          </w:p>
        </w:tc>
        <w:tc>
          <w:tcPr>
            <w:tcW w:w="4465" w:type="pct"/>
            <w:shd w:val="clear" w:color="auto" w:fill="auto"/>
          </w:tcPr>
          <w:p w14:paraId="34981E73" w14:textId="77777777" w:rsidR="000C3FA5" w:rsidRPr="006C4024" w:rsidRDefault="000C3FA5" w:rsidP="00CA1DED">
            <w:pPr>
              <w:pStyle w:val="NoSpacing"/>
              <w:spacing w:before="60" w:after="60"/>
              <w:rPr>
                <w:rFonts w:cs="Calibri"/>
              </w:rPr>
            </w:pPr>
            <w:r w:rsidRPr="006C4024">
              <w:rPr>
                <w:rFonts w:cs="Calibri"/>
              </w:rPr>
              <w:t>Elective Admission List and TCI Management</w:t>
            </w:r>
          </w:p>
        </w:tc>
      </w:tr>
      <w:tr w:rsidR="000C3FA5" w:rsidRPr="004107B4" w14:paraId="05684E64" w14:textId="77777777" w:rsidTr="00D6323C">
        <w:tc>
          <w:tcPr>
            <w:tcW w:w="535" w:type="pct"/>
            <w:shd w:val="clear" w:color="auto" w:fill="auto"/>
          </w:tcPr>
          <w:p w14:paraId="675E32B9" w14:textId="77777777" w:rsidR="000C3FA5" w:rsidRPr="006C4024" w:rsidRDefault="000C3FA5" w:rsidP="00CA1DED">
            <w:pPr>
              <w:pStyle w:val="NoSpacing"/>
              <w:spacing w:before="60" w:after="60"/>
              <w:jc w:val="center"/>
              <w:rPr>
                <w:rFonts w:cs="Calibri"/>
                <w:bCs/>
                <w:lang w:eastAsia="en-GB"/>
              </w:rPr>
            </w:pPr>
            <w:r w:rsidRPr="006C4024">
              <w:rPr>
                <w:rFonts w:cs="Calibri"/>
              </w:rPr>
              <w:t>110</w:t>
            </w:r>
          </w:p>
        </w:tc>
        <w:tc>
          <w:tcPr>
            <w:tcW w:w="4465" w:type="pct"/>
            <w:shd w:val="clear" w:color="auto" w:fill="auto"/>
          </w:tcPr>
          <w:p w14:paraId="23CCDDDE" w14:textId="77777777" w:rsidR="000C3FA5" w:rsidRPr="006C4024" w:rsidRDefault="000C3FA5" w:rsidP="00CA1DED">
            <w:pPr>
              <w:pStyle w:val="NoSpacing"/>
              <w:spacing w:before="60" w:after="60"/>
              <w:rPr>
                <w:rFonts w:cs="Calibri"/>
              </w:rPr>
            </w:pPr>
            <w:r w:rsidRPr="006C4024">
              <w:rPr>
                <w:rFonts w:cs="Calibri"/>
              </w:rPr>
              <w:t>Emergency Department</w:t>
            </w:r>
          </w:p>
        </w:tc>
      </w:tr>
      <w:tr w:rsidR="000C3FA5" w:rsidRPr="004107B4" w14:paraId="593AF51D" w14:textId="77777777" w:rsidTr="00D6323C">
        <w:tc>
          <w:tcPr>
            <w:tcW w:w="535" w:type="pct"/>
            <w:shd w:val="clear" w:color="auto" w:fill="auto"/>
          </w:tcPr>
          <w:p w14:paraId="0D940369" w14:textId="77777777" w:rsidR="000C3FA5" w:rsidRPr="006C4024" w:rsidRDefault="000C3FA5" w:rsidP="00CA1DED">
            <w:pPr>
              <w:pStyle w:val="NoSpacing"/>
              <w:spacing w:before="60" w:after="60"/>
              <w:jc w:val="center"/>
              <w:rPr>
                <w:rFonts w:cs="Calibri"/>
                <w:bCs/>
                <w:lang w:eastAsia="en-GB"/>
              </w:rPr>
            </w:pPr>
            <w:r w:rsidRPr="006C4024">
              <w:rPr>
                <w:rFonts w:cs="Calibri"/>
              </w:rPr>
              <w:t>111</w:t>
            </w:r>
          </w:p>
        </w:tc>
        <w:tc>
          <w:tcPr>
            <w:tcW w:w="4465" w:type="pct"/>
            <w:shd w:val="clear" w:color="auto" w:fill="auto"/>
          </w:tcPr>
          <w:p w14:paraId="025385A6" w14:textId="77777777" w:rsidR="000C3FA5" w:rsidRPr="006C4024" w:rsidRDefault="000C3FA5" w:rsidP="00CA1DED">
            <w:pPr>
              <w:pStyle w:val="NoSpacing"/>
              <w:spacing w:before="60" w:after="60"/>
              <w:rPr>
                <w:rFonts w:cs="Calibri"/>
              </w:rPr>
            </w:pPr>
            <w:r w:rsidRPr="006C4024">
              <w:rPr>
                <w:rFonts w:cs="Calibri"/>
              </w:rPr>
              <w:t>Enterprise Wide Scheduling - PAS</w:t>
            </w:r>
          </w:p>
        </w:tc>
      </w:tr>
      <w:tr w:rsidR="000C3FA5" w:rsidRPr="004107B4" w14:paraId="5A56B801" w14:textId="77777777" w:rsidTr="00D6323C">
        <w:tc>
          <w:tcPr>
            <w:tcW w:w="535" w:type="pct"/>
            <w:shd w:val="clear" w:color="auto" w:fill="auto"/>
          </w:tcPr>
          <w:p w14:paraId="45DA4223" w14:textId="77777777" w:rsidR="000C3FA5" w:rsidRPr="006C4024" w:rsidRDefault="000C3FA5" w:rsidP="00CA1DED">
            <w:pPr>
              <w:pStyle w:val="NoSpacing"/>
              <w:spacing w:before="60" w:after="60"/>
              <w:jc w:val="center"/>
              <w:rPr>
                <w:rFonts w:cs="Calibri"/>
                <w:bCs/>
                <w:lang w:eastAsia="en-GB"/>
              </w:rPr>
            </w:pPr>
            <w:r w:rsidRPr="006C4024">
              <w:rPr>
                <w:rFonts w:cs="Calibri"/>
              </w:rPr>
              <w:t>112</w:t>
            </w:r>
          </w:p>
        </w:tc>
        <w:tc>
          <w:tcPr>
            <w:tcW w:w="4465" w:type="pct"/>
            <w:shd w:val="clear" w:color="auto" w:fill="auto"/>
          </w:tcPr>
          <w:p w14:paraId="61281912" w14:textId="77777777" w:rsidR="000C3FA5" w:rsidRPr="006C4024" w:rsidRDefault="000C3FA5" w:rsidP="00CA1DED">
            <w:pPr>
              <w:pStyle w:val="NoSpacing"/>
              <w:spacing w:before="60" w:after="60"/>
              <w:rPr>
                <w:rFonts w:cs="Calibri"/>
              </w:rPr>
            </w:pPr>
            <w:proofErr w:type="spellStart"/>
            <w:r w:rsidRPr="006C4024">
              <w:rPr>
                <w:rFonts w:cs="Calibri"/>
              </w:rPr>
              <w:t>ePrescribing</w:t>
            </w:r>
            <w:proofErr w:type="spellEnd"/>
            <w:r w:rsidRPr="006C4024">
              <w:rPr>
                <w:rFonts w:cs="Calibri"/>
              </w:rPr>
              <w:t xml:space="preserve"> and Medicines Administration</w:t>
            </w:r>
          </w:p>
        </w:tc>
      </w:tr>
      <w:tr w:rsidR="000C3FA5" w:rsidRPr="004107B4" w14:paraId="3AEBC7BB" w14:textId="77777777" w:rsidTr="00D6323C">
        <w:tc>
          <w:tcPr>
            <w:tcW w:w="535" w:type="pct"/>
            <w:shd w:val="clear" w:color="auto" w:fill="auto"/>
          </w:tcPr>
          <w:p w14:paraId="4BDDF0DA" w14:textId="77777777" w:rsidR="000C3FA5" w:rsidRPr="006C4024" w:rsidRDefault="000C3FA5" w:rsidP="00CA1DED">
            <w:pPr>
              <w:pStyle w:val="NoSpacing"/>
              <w:spacing w:before="60" w:after="60"/>
              <w:jc w:val="center"/>
              <w:rPr>
                <w:rFonts w:cs="Calibri"/>
                <w:bCs/>
                <w:lang w:eastAsia="en-GB"/>
              </w:rPr>
            </w:pPr>
            <w:r w:rsidRPr="006C4024">
              <w:rPr>
                <w:rFonts w:cs="Calibri"/>
              </w:rPr>
              <w:t>113</w:t>
            </w:r>
          </w:p>
        </w:tc>
        <w:tc>
          <w:tcPr>
            <w:tcW w:w="4465" w:type="pct"/>
            <w:shd w:val="clear" w:color="auto" w:fill="auto"/>
          </w:tcPr>
          <w:p w14:paraId="1C6DCA04" w14:textId="77777777" w:rsidR="000C3FA5" w:rsidRPr="006C4024" w:rsidRDefault="000C3FA5" w:rsidP="00CA1DED">
            <w:pPr>
              <w:pStyle w:val="NoSpacing"/>
              <w:spacing w:before="60" w:after="60"/>
              <w:rPr>
                <w:rFonts w:cs="Calibri"/>
              </w:rPr>
            </w:pPr>
            <w:r w:rsidRPr="006C4024">
              <w:rPr>
                <w:rFonts w:cs="Calibri"/>
              </w:rPr>
              <w:t>Inpatient Management</w:t>
            </w:r>
          </w:p>
        </w:tc>
      </w:tr>
      <w:tr w:rsidR="000C3FA5" w:rsidRPr="004107B4" w14:paraId="3747495E" w14:textId="77777777" w:rsidTr="00D6323C">
        <w:tc>
          <w:tcPr>
            <w:tcW w:w="535" w:type="pct"/>
            <w:shd w:val="clear" w:color="auto" w:fill="auto"/>
          </w:tcPr>
          <w:p w14:paraId="025A2754" w14:textId="77777777" w:rsidR="000C3FA5" w:rsidRPr="006C4024" w:rsidRDefault="000C3FA5" w:rsidP="00CA1DED">
            <w:pPr>
              <w:pStyle w:val="NoSpacing"/>
              <w:spacing w:before="60" w:after="60"/>
              <w:jc w:val="center"/>
              <w:rPr>
                <w:rFonts w:cs="Calibri"/>
                <w:bCs/>
                <w:lang w:eastAsia="en-GB"/>
              </w:rPr>
            </w:pPr>
            <w:r w:rsidRPr="006C4024">
              <w:rPr>
                <w:rFonts w:cs="Calibri"/>
              </w:rPr>
              <w:t>114</w:t>
            </w:r>
          </w:p>
        </w:tc>
        <w:tc>
          <w:tcPr>
            <w:tcW w:w="4465" w:type="pct"/>
            <w:shd w:val="clear" w:color="auto" w:fill="auto"/>
          </w:tcPr>
          <w:p w14:paraId="57A3858D" w14:textId="77777777" w:rsidR="000C3FA5" w:rsidRPr="006C4024" w:rsidRDefault="000C3FA5" w:rsidP="00CA1DED">
            <w:pPr>
              <w:pStyle w:val="NoSpacing"/>
              <w:spacing w:before="60" w:after="60"/>
              <w:rPr>
                <w:rFonts w:cs="Calibri"/>
              </w:rPr>
            </w:pPr>
            <w:r w:rsidRPr="006C4024">
              <w:rPr>
                <w:rFonts w:cs="Calibri"/>
              </w:rPr>
              <w:t>Integrated Care Planning</w:t>
            </w:r>
          </w:p>
        </w:tc>
      </w:tr>
      <w:tr w:rsidR="000C3FA5" w:rsidRPr="004107B4" w14:paraId="56E3ED0C" w14:textId="77777777" w:rsidTr="00D6323C">
        <w:tc>
          <w:tcPr>
            <w:tcW w:w="535" w:type="pct"/>
            <w:shd w:val="clear" w:color="auto" w:fill="auto"/>
          </w:tcPr>
          <w:p w14:paraId="44D66F25" w14:textId="77777777" w:rsidR="000C3FA5" w:rsidRPr="006C4024" w:rsidRDefault="000C3FA5" w:rsidP="00CA1DED">
            <w:pPr>
              <w:pStyle w:val="NoSpacing"/>
              <w:spacing w:before="60" w:after="60"/>
              <w:jc w:val="center"/>
              <w:rPr>
                <w:rFonts w:cs="Calibri"/>
                <w:bCs/>
                <w:lang w:eastAsia="en-GB"/>
              </w:rPr>
            </w:pPr>
            <w:r w:rsidRPr="006C4024">
              <w:rPr>
                <w:rFonts w:cs="Calibri"/>
              </w:rPr>
              <w:t>115</w:t>
            </w:r>
          </w:p>
        </w:tc>
        <w:tc>
          <w:tcPr>
            <w:tcW w:w="4465" w:type="pct"/>
            <w:shd w:val="clear" w:color="auto" w:fill="auto"/>
          </w:tcPr>
          <w:p w14:paraId="7172A9AB" w14:textId="77777777" w:rsidR="000C3FA5" w:rsidRPr="006C4024" w:rsidRDefault="000C3FA5" w:rsidP="00CA1DED">
            <w:pPr>
              <w:pStyle w:val="NoSpacing"/>
              <w:spacing w:before="60" w:after="60"/>
              <w:rPr>
                <w:rFonts w:cs="Calibri"/>
              </w:rPr>
            </w:pPr>
            <w:r w:rsidRPr="006C4024">
              <w:rPr>
                <w:rFonts w:cs="Calibri"/>
              </w:rPr>
              <w:t xml:space="preserve">Integrated Clinical Decision Support and Workflow </w:t>
            </w:r>
          </w:p>
        </w:tc>
      </w:tr>
      <w:tr w:rsidR="000C3FA5" w:rsidRPr="004107B4" w14:paraId="35E4166B" w14:textId="77777777" w:rsidTr="00D6323C">
        <w:tc>
          <w:tcPr>
            <w:tcW w:w="535" w:type="pct"/>
            <w:shd w:val="clear" w:color="auto" w:fill="auto"/>
          </w:tcPr>
          <w:p w14:paraId="0109BCCE" w14:textId="77777777" w:rsidR="000C3FA5" w:rsidRPr="006C4024" w:rsidRDefault="000C3FA5" w:rsidP="00CA1DED">
            <w:pPr>
              <w:pStyle w:val="NoSpacing"/>
              <w:spacing w:before="60" w:after="60"/>
              <w:jc w:val="center"/>
              <w:rPr>
                <w:rFonts w:cs="Calibri"/>
                <w:bCs/>
                <w:lang w:eastAsia="en-GB"/>
              </w:rPr>
            </w:pPr>
            <w:r w:rsidRPr="006C4024">
              <w:rPr>
                <w:rFonts w:cs="Calibri"/>
              </w:rPr>
              <w:t>116</w:t>
            </w:r>
          </w:p>
        </w:tc>
        <w:tc>
          <w:tcPr>
            <w:tcW w:w="4465" w:type="pct"/>
            <w:shd w:val="clear" w:color="auto" w:fill="auto"/>
          </w:tcPr>
          <w:p w14:paraId="6D9CDD56" w14:textId="77777777" w:rsidR="000C3FA5" w:rsidRPr="006C4024" w:rsidRDefault="000C3FA5" w:rsidP="00CA1DED">
            <w:pPr>
              <w:pStyle w:val="NoSpacing"/>
              <w:spacing w:before="60" w:after="60"/>
              <w:rPr>
                <w:rFonts w:cs="Calibri"/>
              </w:rPr>
            </w:pPr>
            <w:r w:rsidRPr="006C4024">
              <w:rPr>
                <w:rFonts w:cs="Calibri"/>
              </w:rPr>
              <w:t>Integrated Clinical Documentation</w:t>
            </w:r>
          </w:p>
        </w:tc>
      </w:tr>
      <w:tr w:rsidR="000C3FA5" w:rsidRPr="004107B4" w14:paraId="1B4F2B45" w14:textId="77777777" w:rsidTr="00D6323C">
        <w:tc>
          <w:tcPr>
            <w:tcW w:w="535" w:type="pct"/>
            <w:shd w:val="clear" w:color="auto" w:fill="auto"/>
          </w:tcPr>
          <w:p w14:paraId="0A3CD4BA" w14:textId="77777777" w:rsidR="000C3FA5" w:rsidRPr="006C4024" w:rsidRDefault="000C3FA5" w:rsidP="00CA1DED">
            <w:pPr>
              <w:pStyle w:val="NoSpacing"/>
              <w:spacing w:before="60" w:after="60"/>
              <w:jc w:val="center"/>
              <w:rPr>
                <w:rFonts w:cs="Calibri"/>
              </w:rPr>
            </w:pPr>
            <w:r w:rsidRPr="006C4024">
              <w:rPr>
                <w:rFonts w:cs="Calibri"/>
              </w:rPr>
              <w:t>117</w:t>
            </w:r>
          </w:p>
        </w:tc>
        <w:tc>
          <w:tcPr>
            <w:tcW w:w="4465" w:type="pct"/>
            <w:shd w:val="clear" w:color="auto" w:fill="auto"/>
          </w:tcPr>
          <w:p w14:paraId="5AB98C7B" w14:textId="77777777" w:rsidR="000C3FA5" w:rsidRPr="006C4024" w:rsidRDefault="000C3FA5" w:rsidP="00CA1DED">
            <w:pPr>
              <w:pStyle w:val="NoSpacing"/>
              <w:spacing w:before="60" w:after="60"/>
              <w:rPr>
                <w:rFonts w:cs="Calibri"/>
              </w:rPr>
            </w:pPr>
            <w:r w:rsidRPr="006C4024">
              <w:rPr>
                <w:rFonts w:cs="Calibri"/>
              </w:rPr>
              <w:t>Integrated Request Management</w:t>
            </w:r>
          </w:p>
        </w:tc>
      </w:tr>
      <w:tr w:rsidR="000C3FA5" w:rsidRPr="004107B4" w14:paraId="3E87D477" w14:textId="77777777" w:rsidTr="00D6323C">
        <w:tc>
          <w:tcPr>
            <w:tcW w:w="535" w:type="pct"/>
            <w:shd w:val="clear" w:color="auto" w:fill="auto"/>
          </w:tcPr>
          <w:p w14:paraId="473BAEB6" w14:textId="77777777" w:rsidR="000C3FA5" w:rsidRPr="006C4024" w:rsidRDefault="000C3FA5" w:rsidP="00CA1DED">
            <w:pPr>
              <w:pStyle w:val="NoSpacing"/>
              <w:spacing w:before="60" w:after="60"/>
              <w:jc w:val="center"/>
              <w:rPr>
                <w:rFonts w:cs="Calibri"/>
              </w:rPr>
            </w:pPr>
            <w:r w:rsidRPr="006C4024">
              <w:rPr>
                <w:rFonts w:cs="Calibri"/>
              </w:rPr>
              <w:t>118</w:t>
            </w:r>
          </w:p>
        </w:tc>
        <w:tc>
          <w:tcPr>
            <w:tcW w:w="4465" w:type="pct"/>
            <w:shd w:val="clear" w:color="auto" w:fill="auto"/>
          </w:tcPr>
          <w:p w14:paraId="57AA623E" w14:textId="77777777" w:rsidR="000C3FA5" w:rsidRPr="006C4024" w:rsidRDefault="000C3FA5" w:rsidP="00CA1DED">
            <w:pPr>
              <w:pStyle w:val="NoSpacing"/>
              <w:spacing w:before="60" w:after="60"/>
              <w:rPr>
                <w:rFonts w:cs="Calibri"/>
              </w:rPr>
            </w:pPr>
            <w:r w:rsidRPr="006C4024">
              <w:rPr>
                <w:rFonts w:cs="Calibri"/>
              </w:rPr>
              <w:t>Interoperability - Interfaces (LIMS, RIS, e-</w:t>
            </w:r>
            <w:proofErr w:type="spellStart"/>
            <w:r w:rsidRPr="006C4024">
              <w:rPr>
                <w:rFonts w:cs="Calibri"/>
              </w:rPr>
              <w:t>Obs</w:t>
            </w:r>
            <w:proofErr w:type="spellEnd"/>
            <w:r w:rsidRPr="006C4024">
              <w:rPr>
                <w:rFonts w:cs="Calibri"/>
              </w:rPr>
              <w:t>, e-Discharge, e-Referral etc.)</w:t>
            </w:r>
          </w:p>
        </w:tc>
      </w:tr>
      <w:tr w:rsidR="000C3FA5" w:rsidRPr="004107B4" w14:paraId="2B24073C" w14:textId="77777777" w:rsidTr="00D6323C">
        <w:tc>
          <w:tcPr>
            <w:tcW w:w="535" w:type="pct"/>
            <w:shd w:val="clear" w:color="auto" w:fill="auto"/>
          </w:tcPr>
          <w:p w14:paraId="7BEEC14D" w14:textId="77777777" w:rsidR="000C3FA5" w:rsidRPr="006C4024" w:rsidRDefault="000C3FA5" w:rsidP="00CA1DED">
            <w:pPr>
              <w:pStyle w:val="NoSpacing"/>
              <w:spacing w:before="60" w:after="60"/>
              <w:jc w:val="center"/>
              <w:rPr>
                <w:rFonts w:cs="Calibri"/>
              </w:rPr>
            </w:pPr>
            <w:r w:rsidRPr="006C4024">
              <w:rPr>
                <w:rFonts w:cs="Calibri"/>
              </w:rPr>
              <w:lastRenderedPageBreak/>
              <w:t>119</w:t>
            </w:r>
          </w:p>
        </w:tc>
        <w:tc>
          <w:tcPr>
            <w:tcW w:w="4465" w:type="pct"/>
            <w:shd w:val="clear" w:color="auto" w:fill="auto"/>
          </w:tcPr>
          <w:p w14:paraId="117AB2A4" w14:textId="77777777" w:rsidR="000C3FA5" w:rsidRPr="006C4024" w:rsidRDefault="000C3FA5" w:rsidP="00CA1DED">
            <w:pPr>
              <w:pStyle w:val="NoSpacing"/>
              <w:spacing w:before="60" w:after="60"/>
              <w:rPr>
                <w:rFonts w:cs="Calibri"/>
              </w:rPr>
            </w:pPr>
            <w:r w:rsidRPr="006C4024">
              <w:rPr>
                <w:rFonts w:cs="Calibri"/>
              </w:rPr>
              <w:t xml:space="preserve">Outpatient Management </w:t>
            </w:r>
          </w:p>
        </w:tc>
      </w:tr>
      <w:tr w:rsidR="000C3FA5" w:rsidRPr="004107B4" w14:paraId="68FA9CE4" w14:textId="77777777" w:rsidTr="00D6323C">
        <w:tc>
          <w:tcPr>
            <w:tcW w:w="535" w:type="pct"/>
            <w:shd w:val="clear" w:color="auto" w:fill="auto"/>
          </w:tcPr>
          <w:p w14:paraId="2036517B" w14:textId="77777777" w:rsidR="000C3FA5" w:rsidRPr="006C4024" w:rsidRDefault="000C3FA5" w:rsidP="00CA1DED">
            <w:pPr>
              <w:pStyle w:val="NoSpacing"/>
              <w:spacing w:before="60" w:after="60"/>
              <w:jc w:val="center"/>
              <w:rPr>
                <w:rFonts w:cs="Calibri"/>
              </w:rPr>
            </w:pPr>
            <w:r w:rsidRPr="006C4024">
              <w:rPr>
                <w:rFonts w:cs="Calibri"/>
              </w:rPr>
              <w:t>120</w:t>
            </w:r>
          </w:p>
        </w:tc>
        <w:tc>
          <w:tcPr>
            <w:tcW w:w="4465" w:type="pct"/>
            <w:shd w:val="clear" w:color="auto" w:fill="auto"/>
          </w:tcPr>
          <w:p w14:paraId="5EE09680" w14:textId="77777777" w:rsidR="000C3FA5" w:rsidRPr="006C4024" w:rsidRDefault="000C3FA5" w:rsidP="00CA1DED">
            <w:pPr>
              <w:pStyle w:val="NoSpacing"/>
              <w:spacing w:before="60" w:after="60"/>
              <w:rPr>
                <w:rFonts w:cs="Calibri"/>
              </w:rPr>
            </w:pPr>
            <w:r w:rsidRPr="006C4024">
              <w:rPr>
                <w:rFonts w:cs="Calibri"/>
              </w:rPr>
              <w:t xml:space="preserve">Patient Registration Requirements </w:t>
            </w:r>
          </w:p>
        </w:tc>
      </w:tr>
      <w:tr w:rsidR="000C3FA5" w:rsidRPr="004107B4" w14:paraId="4A75207B" w14:textId="77777777" w:rsidTr="00D6323C">
        <w:tc>
          <w:tcPr>
            <w:tcW w:w="535" w:type="pct"/>
            <w:shd w:val="clear" w:color="auto" w:fill="auto"/>
          </w:tcPr>
          <w:p w14:paraId="7161C259" w14:textId="77777777" w:rsidR="000C3FA5" w:rsidRPr="006C4024" w:rsidRDefault="000C3FA5" w:rsidP="00CA1DED">
            <w:pPr>
              <w:pStyle w:val="NoSpacing"/>
              <w:spacing w:before="60" w:after="60"/>
              <w:jc w:val="center"/>
              <w:rPr>
                <w:rFonts w:cs="Calibri"/>
              </w:rPr>
            </w:pPr>
            <w:r w:rsidRPr="006C4024">
              <w:rPr>
                <w:rFonts w:cs="Calibri"/>
              </w:rPr>
              <w:t>121</w:t>
            </w:r>
          </w:p>
        </w:tc>
        <w:tc>
          <w:tcPr>
            <w:tcW w:w="4465" w:type="pct"/>
            <w:shd w:val="clear" w:color="auto" w:fill="auto"/>
          </w:tcPr>
          <w:p w14:paraId="4E69C346" w14:textId="77777777" w:rsidR="000C3FA5" w:rsidRPr="006C4024" w:rsidRDefault="000C3FA5" w:rsidP="00CA1DED">
            <w:pPr>
              <w:pStyle w:val="NoSpacing"/>
              <w:spacing w:before="60" w:after="60"/>
              <w:rPr>
                <w:rFonts w:cs="Calibri"/>
              </w:rPr>
            </w:pPr>
            <w:r w:rsidRPr="006C4024">
              <w:rPr>
                <w:rFonts w:cs="Calibri"/>
              </w:rPr>
              <w:t>Referral to Treatment Pathways</w:t>
            </w:r>
          </w:p>
        </w:tc>
      </w:tr>
      <w:tr w:rsidR="000C3FA5" w:rsidRPr="004107B4" w14:paraId="56A265A3" w14:textId="77777777" w:rsidTr="00D6323C">
        <w:tc>
          <w:tcPr>
            <w:tcW w:w="535" w:type="pct"/>
            <w:shd w:val="clear" w:color="auto" w:fill="auto"/>
          </w:tcPr>
          <w:p w14:paraId="0A6BF68A" w14:textId="77777777" w:rsidR="000C3FA5" w:rsidRPr="006C4024" w:rsidRDefault="000C3FA5" w:rsidP="00CA1DED">
            <w:pPr>
              <w:pStyle w:val="NoSpacing"/>
              <w:spacing w:before="60" w:after="60"/>
              <w:jc w:val="center"/>
              <w:rPr>
                <w:rFonts w:cs="Calibri"/>
              </w:rPr>
            </w:pPr>
            <w:r w:rsidRPr="006C4024">
              <w:rPr>
                <w:rFonts w:cs="Calibri"/>
              </w:rPr>
              <w:t>122</w:t>
            </w:r>
          </w:p>
        </w:tc>
        <w:tc>
          <w:tcPr>
            <w:tcW w:w="4465" w:type="pct"/>
            <w:shd w:val="clear" w:color="auto" w:fill="auto"/>
          </w:tcPr>
          <w:p w14:paraId="6ADDB62A" w14:textId="77777777" w:rsidR="000C3FA5" w:rsidRPr="006C4024" w:rsidRDefault="000C3FA5" w:rsidP="00CA1DED">
            <w:pPr>
              <w:pStyle w:val="NoSpacing"/>
              <w:spacing w:before="60" w:after="60"/>
              <w:rPr>
                <w:rFonts w:cs="Calibri"/>
              </w:rPr>
            </w:pPr>
            <w:r w:rsidRPr="006C4024">
              <w:rPr>
                <w:rFonts w:cs="Calibri"/>
              </w:rPr>
              <w:t>Stroke Management</w:t>
            </w:r>
          </w:p>
        </w:tc>
      </w:tr>
      <w:tr w:rsidR="000C3FA5" w:rsidRPr="004107B4" w14:paraId="35CB8091" w14:textId="77777777" w:rsidTr="00D6323C">
        <w:tc>
          <w:tcPr>
            <w:tcW w:w="535" w:type="pct"/>
            <w:shd w:val="clear" w:color="auto" w:fill="auto"/>
          </w:tcPr>
          <w:p w14:paraId="2F220C23" w14:textId="77777777" w:rsidR="000C3FA5" w:rsidRPr="006C4024" w:rsidRDefault="000C3FA5" w:rsidP="00CA1DED">
            <w:pPr>
              <w:pStyle w:val="NoSpacing"/>
              <w:spacing w:before="60" w:after="60"/>
              <w:jc w:val="center"/>
              <w:rPr>
                <w:rFonts w:cs="Calibri"/>
              </w:rPr>
            </w:pPr>
            <w:r w:rsidRPr="006C4024">
              <w:rPr>
                <w:rFonts w:cs="Calibri"/>
              </w:rPr>
              <w:t>123</w:t>
            </w:r>
          </w:p>
        </w:tc>
        <w:tc>
          <w:tcPr>
            <w:tcW w:w="4465" w:type="pct"/>
            <w:shd w:val="clear" w:color="auto" w:fill="auto"/>
          </w:tcPr>
          <w:p w14:paraId="48386019" w14:textId="77777777" w:rsidR="000C3FA5" w:rsidRPr="006C4024" w:rsidRDefault="000C3FA5" w:rsidP="00CA1DED">
            <w:pPr>
              <w:pStyle w:val="NoSpacing"/>
              <w:spacing w:before="60" w:after="60"/>
              <w:rPr>
                <w:rFonts w:cs="Calibri"/>
              </w:rPr>
            </w:pPr>
            <w:r w:rsidRPr="006C4024">
              <w:rPr>
                <w:rFonts w:cs="Calibri"/>
              </w:rPr>
              <w:t xml:space="preserve">Theatres and Anaesthetics Management </w:t>
            </w:r>
          </w:p>
        </w:tc>
      </w:tr>
      <w:tr w:rsidR="000C3FA5" w:rsidRPr="004107B4" w14:paraId="648AECE4" w14:textId="77777777" w:rsidTr="00D6323C">
        <w:tc>
          <w:tcPr>
            <w:tcW w:w="535" w:type="pct"/>
            <w:shd w:val="clear" w:color="auto" w:fill="auto"/>
          </w:tcPr>
          <w:p w14:paraId="5B0FFA37" w14:textId="77777777" w:rsidR="000C3FA5" w:rsidRPr="006C4024" w:rsidRDefault="000C3FA5" w:rsidP="00CA1DED">
            <w:pPr>
              <w:pStyle w:val="NoSpacing"/>
              <w:spacing w:before="60" w:after="60"/>
              <w:jc w:val="center"/>
              <w:rPr>
                <w:rFonts w:cs="Calibri"/>
              </w:rPr>
            </w:pPr>
            <w:r w:rsidRPr="006C4024">
              <w:rPr>
                <w:rFonts w:cs="Calibri"/>
              </w:rPr>
              <w:t>124</w:t>
            </w:r>
          </w:p>
        </w:tc>
        <w:tc>
          <w:tcPr>
            <w:tcW w:w="4465" w:type="pct"/>
            <w:shd w:val="clear" w:color="auto" w:fill="auto"/>
          </w:tcPr>
          <w:p w14:paraId="0EFEEB06" w14:textId="77777777" w:rsidR="000C3FA5" w:rsidRPr="006C4024" w:rsidRDefault="000C3FA5" w:rsidP="00CA1DED">
            <w:pPr>
              <w:pStyle w:val="NoSpacing"/>
              <w:spacing w:before="60" w:after="60"/>
              <w:rPr>
                <w:rFonts w:cs="Calibri"/>
              </w:rPr>
            </w:pPr>
            <w:r w:rsidRPr="006C4024">
              <w:rPr>
                <w:rFonts w:cs="Calibri"/>
              </w:rPr>
              <w:t xml:space="preserve">Therapies </w:t>
            </w:r>
          </w:p>
        </w:tc>
      </w:tr>
      <w:tr w:rsidR="000C3FA5" w:rsidRPr="004107B4" w14:paraId="0CAEDFF3" w14:textId="77777777" w:rsidTr="00CA1DED">
        <w:tc>
          <w:tcPr>
            <w:tcW w:w="5000" w:type="pct"/>
            <w:gridSpan w:val="2"/>
            <w:shd w:val="clear" w:color="auto" w:fill="C6D9F1" w:themeFill="text2" w:themeFillTint="33"/>
          </w:tcPr>
          <w:p w14:paraId="40AECB02" w14:textId="77777777" w:rsidR="000C3FA5" w:rsidRPr="006C4024" w:rsidRDefault="000C3FA5" w:rsidP="00CA1DED">
            <w:pPr>
              <w:pStyle w:val="NoSpacing"/>
              <w:spacing w:before="60" w:after="60"/>
              <w:rPr>
                <w:rFonts w:cs="Calibri"/>
                <w:b/>
                <w:color w:val="1F497D" w:themeColor="text2"/>
              </w:rPr>
            </w:pPr>
            <w:r w:rsidRPr="006C4024">
              <w:rPr>
                <w:rFonts w:cs="Calibri"/>
                <w:b/>
                <w:color w:val="1F497D" w:themeColor="text2"/>
              </w:rPr>
              <w:t>Phase 2</w:t>
            </w:r>
          </w:p>
        </w:tc>
      </w:tr>
      <w:tr w:rsidR="000C3FA5" w:rsidRPr="004107B4" w14:paraId="4418803A" w14:textId="77777777" w:rsidTr="00D6323C">
        <w:tc>
          <w:tcPr>
            <w:tcW w:w="535" w:type="pct"/>
            <w:shd w:val="clear" w:color="auto" w:fill="auto"/>
          </w:tcPr>
          <w:p w14:paraId="2BD2270C" w14:textId="77777777" w:rsidR="000C3FA5" w:rsidRPr="006C4024" w:rsidRDefault="000C3FA5" w:rsidP="00CA1DED">
            <w:pPr>
              <w:pStyle w:val="NoSpacing"/>
              <w:spacing w:before="60" w:after="60"/>
              <w:jc w:val="center"/>
              <w:rPr>
                <w:rFonts w:cs="Calibri"/>
                <w:bCs/>
                <w:lang w:eastAsia="en-GB"/>
              </w:rPr>
            </w:pPr>
            <w:r w:rsidRPr="006C4024">
              <w:rPr>
                <w:rFonts w:cs="Calibri"/>
              </w:rPr>
              <w:t>201</w:t>
            </w:r>
          </w:p>
        </w:tc>
        <w:tc>
          <w:tcPr>
            <w:tcW w:w="4465" w:type="pct"/>
            <w:shd w:val="clear" w:color="auto" w:fill="auto"/>
          </w:tcPr>
          <w:p w14:paraId="3830D2EC" w14:textId="77777777" w:rsidR="000C3FA5" w:rsidRPr="006C4024" w:rsidRDefault="000C3FA5" w:rsidP="00CA1DED">
            <w:pPr>
              <w:pStyle w:val="NoSpacing"/>
              <w:spacing w:before="60" w:after="60"/>
              <w:rPr>
                <w:rFonts w:cs="Calibri"/>
              </w:rPr>
            </w:pPr>
            <w:r w:rsidRPr="006C4024">
              <w:rPr>
                <w:rFonts w:cs="Calibri"/>
              </w:rPr>
              <w:t>Business Intelligence, Analytics and Clinical Audit - Extended</w:t>
            </w:r>
          </w:p>
        </w:tc>
      </w:tr>
      <w:tr w:rsidR="000C3FA5" w:rsidRPr="004107B4" w14:paraId="44ADF7E5" w14:textId="77777777" w:rsidTr="00D6323C">
        <w:tc>
          <w:tcPr>
            <w:tcW w:w="535" w:type="pct"/>
            <w:shd w:val="clear" w:color="auto" w:fill="auto"/>
          </w:tcPr>
          <w:p w14:paraId="7AFBF866" w14:textId="77777777" w:rsidR="000C3FA5" w:rsidRPr="006C4024" w:rsidRDefault="000C3FA5" w:rsidP="00CA1DED">
            <w:pPr>
              <w:pStyle w:val="NoSpacing"/>
              <w:spacing w:before="60" w:after="60"/>
              <w:jc w:val="center"/>
              <w:rPr>
                <w:rFonts w:cs="Calibri"/>
                <w:bCs/>
                <w:lang w:eastAsia="en-GB"/>
              </w:rPr>
            </w:pPr>
            <w:r w:rsidRPr="006C4024">
              <w:rPr>
                <w:rFonts w:cs="Calibri"/>
              </w:rPr>
              <w:t>202</w:t>
            </w:r>
          </w:p>
        </w:tc>
        <w:tc>
          <w:tcPr>
            <w:tcW w:w="4465" w:type="pct"/>
            <w:shd w:val="clear" w:color="auto" w:fill="auto"/>
          </w:tcPr>
          <w:p w14:paraId="2F755E43" w14:textId="77777777" w:rsidR="000C3FA5" w:rsidRPr="006C4024" w:rsidRDefault="000C3FA5" w:rsidP="00CA1DED">
            <w:pPr>
              <w:pStyle w:val="NoSpacing"/>
              <w:spacing w:before="60" w:after="60"/>
              <w:rPr>
                <w:rFonts w:cs="Calibri"/>
              </w:rPr>
            </w:pPr>
            <w:r w:rsidRPr="006C4024">
              <w:rPr>
                <w:rFonts w:cs="Calibri"/>
              </w:rPr>
              <w:t>Critical Care</w:t>
            </w:r>
          </w:p>
        </w:tc>
      </w:tr>
      <w:tr w:rsidR="000C3FA5" w:rsidRPr="004107B4" w14:paraId="0CB4ED07" w14:textId="77777777" w:rsidTr="00D6323C">
        <w:tc>
          <w:tcPr>
            <w:tcW w:w="535" w:type="pct"/>
            <w:shd w:val="clear" w:color="auto" w:fill="auto"/>
          </w:tcPr>
          <w:p w14:paraId="610BF7F0" w14:textId="77777777" w:rsidR="000C3FA5" w:rsidRPr="006C4024" w:rsidRDefault="000C3FA5" w:rsidP="00CA1DED">
            <w:pPr>
              <w:pStyle w:val="NoSpacing"/>
              <w:spacing w:before="60" w:after="60"/>
              <w:jc w:val="center"/>
              <w:rPr>
                <w:rFonts w:cs="Calibri"/>
              </w:rPr>
            </w:pPr>
            <w:r w:rsidRPr="006C4024">
              <w:rPr>
                <w:rFonts w:cs="Calibri"/>
              </w:rPr>
              <w:t>203</w:t>
            </w:r>
          </w:p>
        </w:tc>
        <w:tc>
          <w:tcPr>
            <w:tcW w:w="4465" w:type="pct"/>
            <w:shd w:val="clear" w:color="auto" w:fill="auto"/>
          </w:tcPr>
          <w:p w14:paraId="233393AC" w14:textId="77777777" w:rsidR="000C3FA5" w:rsidRPr="006C4024" w:rsidRDefault="000C3FA5" w:rsidP="00CA1DED">
            <w:pPr>
              <w:pStyle w:val="NoSpacing"/>
              <w:spacing w:before="60" w:after="60"/>
              <w:rPr>
                <w:rFonts w:cs="Calibri"/>
              </w:rPr>
            </w:pPr>
            <w:r w:rsidRPr="006C4024">
              <w:rPr>
                <w:rFonts w:cs="Calibri"/>
              </w:rPr>
              <w:t>Interoperability - Integration of point of care devices / monitors / bed side devices</w:t>
            </w:r>
          </w:p>
        </w:tc>
      </w:tr>
      <w:tr w:rsidR="000C3FA5" w:rsidRPr="004107B4" w14:paraId="6B36410C" w14:textId="77777777" w:rsidTr="00D6323C">
        <w:tc>
          <w:tcPr>
            <w:tcW w:w="535" w:type="pct"/>
            <w:shd w:val="clear" w:color="auto" w:fill="auto"/>
          </w:tcPr>
          <w:p w14:paraId="13F5DA38" w14:textId="77777777" w:rsidR="000C3FA5" w:rsidRPr="006C4024" w:rsidRDefault="000C3FA5" w:rsidP="00CA1DED">
            <w:pPr>
              <w:pStyle w:val="NoSpacing"/>
              <w:spacing w:before="60" w:after="60"/>
              <w:jc w:val="center"/>
              <w:rPr>
                <w:rFonts w:cs="Calibri"/>
              </w:rPr>
            </w:pPr>
            <w:r w:rsidRPr="006C4024">
              <w:rPr>
                <w:rFonts w:cs="Calibri"/>
              </w:rPr>
              <w:t>204</w:t>
            </w:r>
          </w:p>
        </w:tc>
        <w:tc>
          <w:tcPr>
            <w:tcW w:w="4465" w:type="pct"/>
            <w:shd w:val="clear" w:color="auto" w:fill="auto"/>
          </w:tcPr>
          <w:p w14:paraId="59C1646B" w14:textId="77777777" w:rsidR="000C3FA5" w:rsidRPr="006C4024" w:rsidRDefault="000C3FA5" w:rsidP="00CA1DED">
            <w:pPr>
              <w:pStyle w:val="NoSpacing"/>
              <w:spacing w:before="60" w:after="60"/>
              <w:rPr>
                <w:rFonts w:cs="Calibri"/>
              </w:rPr>
            </w:pPr>
            <w:r w:rsidRPr="006C4024">
              <w:rPr>
                <w:rFonts w:cs="Calibri"/>
              </w:rPr>
              <w:t>Patient Portal – Basic</w:t>
            </w:r>
          </w:p>
        </w:tc>
      </w:tr>
      <w:tr w:rsidR="000C3FA5" w:rsidRPr="004107B4" w14:paraId="5B88F4AF" w14:textId="77777777" w:rsidTr="00CA1DED">
        <w:tc>
          <w:tcPr>
            <w:tcW w:w="5000" w:type="pct"/>
            <w:gridSpan w:val="2"/>
            <w:shd w:val="clear" w:color="auto" w:fill="C6D9F1" w:themeFill="text2" w:themeFillTint="33"/>
          </w:tcPr>
          <w:p w14:paraId="1B6A63F2" w14:textId="77777777" w:rsidR="000C3FA5" w:rsidRPr="006C4024" w:rsidRDefault="000C3FA5" w:rsidP="00CA1DED">
            <w:pPr>
              <w:pStyle w:val="NoSpacing"/>
              <w:spacing w:before="60" w:after="60"/>
              <w:rPr>
                <w:rFonts w:cs="Calibri"/>
                <w:b/>
                <w:color w:val="1F497D" w:themeColor="text2"/>
              </w:rPr>
            </w:pPr>
            <w:r w:rsidRPr="006C4024">
              <w:rPr>
                <w:rFonts w:cs="Calibri"/>
                <w:b/>
                <w:color w:val="1F497D" w:themeColor="text2"/>
              </w:rPr>
              <w:t>Phase 3</w:t>
            </w:r>
          </w:p>
        </w:tc>
      </w:tr>
      <w:tr w:rsidR="000C3FA5" w:rsidRPr="004107B4" w14:paraId="5B8E5496" w14:textId="77777777" w:rsidTr="00D6323C">
        <w:tc>
          <w:tcPr>
            <w:tcW w:w="535" w:type="pct"/>
            <w:shd w:val="clear" w:color="auto" w:fill="auto"/>
          </w:tcPr>
          <w:p w14:paraId="301FB923" w14:textId="77777777" w:rsidR="000C3FA5" w:rsidRPr="006C4024" w:rsidRDefault="000C3FA5" w:rsidP="00CA1DED">
            <w:pPr>
              <w:pStyle w:val="NoSpacing"/>
              <w:spacing w:before="60" w:after="60"/>
              <w:jc w:val="center"/>
              <w:rPr>
                <w:rFonts w:cs="Calibri"/>
                <w:bCs/>
                <w:lang w:eastAsia="en-GB"/>
              </w:rPr>
            </w:pPr>
            <w:r w:rsidRPr="006C4024">
              <w:rPr>
                <w:rFonts w:cs="Calibri"/>
              </w:rPr>
              <w:t>301</w:t>
            </w:r>
          </w:p>
        </w:tc>
        <w:tc>
          <w:tcPr>
            <w:tcW w:w="4465" w:type="pct"/>
            <w:shd w:val="clear" w:color="auto" w:fill="auto"/>
          </w:tcPr>
          <w:p w14:paraId="4C0E4C34" w14:textId="77777777" w:rsidR="000C3FA5" w:rsidRPr="006C4024" w:rsidRDefault="000C3FA5" w:rsidP="00CA1DED">
            <w:pPr>
              <w:pStyle w:val="NoSpacing"/>
              <w:spacing w:before="60" w:after="60"/>
              <w:rPr>
                <w:rFonts w:cs="Calibri"/>
              </w:rPr>
            </w:pPr>
            <w:r w:rsidRPr="006C4024">
              <w:rPr>
                <w:rFonts w:cs="Calibri"/>
              </w:rPr>
              <w:t>Cancer and Palliative Care</w:t>
            </w:r>
          </w:p>
        </w:tc>
      </w:tr>
      <w:tr w:rsidR="000C3FA5" w:rsidRPr="004107B4" w14:paraId="4AA69D23" w14:textId="77777777" w:rsidTr="00D6323C">
        <w:tc>
          <w:tcPr>
            <w:tcW w:w="535" w:type="pct"/>
            <w:shd w:val="clear" w:color="auto" w:fill="auto"/>
          </w:tcPr>
          <w:p w14:paraId="7E4FD555" w14:textId="77777777" w:rsidR="000C3FA5" w:rsidRPr="006C4024" w:rsidRDefault="000C3FA5" w:rsidP="00CA1DED">
            <w:pPr>
              <w:pStyle w:val="NoSpacing"/>
              <w:spacing w:before="60" w:after="60"/>
              <w:jc w:val="center"/>
              <w:rPr>
                <w:rFonts w:cs="Calibri"/>
              </w:rPr>
            </w:pPr>
            <w:r w:rsidRPr="006C4024">
              <w:rPr>
                <w:rFonts w:cs="Calibri"/>
              </w:rPr>
              <w:t>302</w:t>
            </w:r>
          </w:p>
        </w:tc>
        <w:tc>
          <w:tcPr>
            <w:tcW w:w="4465" w:type="pct"/>
            <w:shd w:val="clear" w:color="auto" w:fill="auto"/>
          </w:tcPr>
          <w:p w14:paraId="57B80BB9" w14:textId="77777777" w:rsidR="000C3FA5" w:rsidRPr="006C4024" w:rsidRDefault="000C3FA5" w:rsidP="00CA1DED">
            <w:pPr>
              <w:pStyle w:val="NoSpacing"/>
              <w:spacing w:before="60" w:after="60"/>
              <w:rPr>
                <w:rFonts w:cs="Calibri"/>
              </w:rPr>
            </w:pPr>
            <w:r w:rsidRPr="006C4024">
              <w:rPr>
                <w:rFonts w:cs="Calibri"/>
              </w:rPr>
              <w:t xml:space="preserve">Cardiology </w:t>
            </w:r>
          </w:p>
        </w:tc>
      </w:tr>
      <w:tr w:rsidR="000C3FA5" w:rsidRPr="004107B4" w14:paraId="4589D3EB" w14:textId="77777777" w:rsidTr="00D6323C">
        <w:tc>
          <w:tcPr>
            <w:tcW w:w="535" w:type="pct"/>
            <w:shd w:val="clear" w:color="auto" w:fill="auto"/>
          </w:tcPr>
          <w:p w14:paraId="74E714E3" w14:textId="77777777" w:rsidR="000C3FA5" w:rsidRPr="006C4024" w:rsidRDefault="000C3FA5" w:rsidP="00CA1DED">
            <w:pPr>
              <w:pStyle w:val="NoSpacing"/>
              <w:spacing w:before="60" w:after="60"/>
              <w:jc w:val="center"/>
              <w:rPr>
                <w:rFonts w:cs="Calibri"/>
              </w:rPr>
            </w:pPr>
            <w:r w:rsidRPr="006C4024">
              <w:rPr>
                <w:rFonts w:cs="Calibri"/>
              </w:rPr>
              <w:t>303</w:t>
            </w:r>
          </w:p>
        </w:tc>
        <w:tc>
          <w:tcPr>
            <w:tcW w:w="4465" w:type="pct"/>
            <w:shd w:val="clear" w:color="auto" w:fill="auto"/>
          </w:tcPr>
          <w:p w14:paraId="60194C1D" w14:textId="77777777" w:rsidR="000C3FA5" w:rsidRPr="006C4024" w:rsidRDefault="000C3FA5" w:rsidP="00CA1DED">
            <w:pPr>
              <w:pStyle w:val="NoSpacing"/>
              <w:spacing w:before="60" w:after="60"/>
              <w:rPr>
                <w:rFonts w:cs="Calibri"/>
              </w:rPr>
            </w:pPr>
            <w:r w:rsidRPr="006C4024">
              <w:rPr>
                <w:rFonts w:cs="Calibri"/>
              </w:rPr>
              <w:t>Clinical Trials and Research</w:t>
            </w:r>
          </w:p>
        </w:tc>
      </w:tr>
      <w:tr w:rsidR="000C3FA5" w:rsidRPr="004107B4" w14:paraId="6848727A" w14:textId="77777777" w:rsidTr="00D6323C">
        <w:tc>
          <w:tcPr>
            <w:tcW w:w="535" w:type="pct"/>
            <w:shd w:val="clear" w:color="auto" w:fill="auto"/>
          </w:tcPr>
          <w:p w14:paraId="5393C0FA" w14:textId="77777777" w:rsidR="000C3FA5" w:rsidRPr="006C4024" w:rsidRDefault="000C3FA5" w:rsidP="00CA1DED">
            <w:pPr>
              <w:pStyle w:val="NoSpacing"/>
              <w:spacing w:before="60" w:after="60"/>
              <w:jc w:val="center"/>
              <w:rPr>
                <w:rFonts w:cs="Calibri"/>
              </w:rPr>
            </w:pPr>
            <w:r w:rsidRPr="006C4024">
              <w:rPr>
                <w:rFonts w:cs="Calibri"/>
              </w:rPr>
              <w:t>304</w:t>
            </w:r>
          </w:p>
        </w:tc>
        <w:tc>
          <w:tcPr>
            <w:tcW w:w="4465" w:type="pct"/>
            <w:shd w:val="clear" w:color="auto" w:fill="auto"/>
          </w:tcPr>
          <w:p w14:paraId="665F1228" w14:textId="77777777" w:rsidR="000C3FA5" w:rsidRPr="006C4024" w:rsidRDefault="000C3FA5" w:rsidP="00CA1DED">
            <w:pPr>
              <w:pStyle w:val="NoSpacing"/>
              <w:spacing w:before="60" w:after="60"/>
              <w:rPr>
                <w:rFonts w:cs="Calibri"/>
              </w:rPr>
            </w:pPr>
            <w:r w:rsidRPr="006C4024">
              <w:rPr>
                <w:rFonts w:cs="Calibri"/>
              </w:rPr>
              <w:t>Enterprise Wide Scheduling - Beyond PAS</w:t>
            </w:r>
          </w:p>
        </w:tc>
      </w:tr>
      <w:tr w:rsidR="000C3FA5" w:rsidRPr="004107B4" w14:paraId="39D5BB0D" w14:textId="77777777" w:rsidTr="00D6323C">
        <w:tc>
          <w:tcPr>
            <w:tcW w:w="535" w:type="pct"/>
            <w:shd w:val="clear" w:color="auto" w:fill="auto"/>
          </w:tcPr>
          <w:p w14:paraId="3E5CAC61" w14:textId="77777777" w:rsidR="000C3FA5" w:rsidRPr="006C4024" w:rsidRDefault="000C3FA5" w:rsidP="00CA1DED">
            <w:pPr>
              <w:pStyle w:val="NoSpacing"/>
              <w:spacing w:before="60" w:after="60"/>
              <w:jc w:val="center"/>
              <w:rPr>
                <w:rFonts w:cs="Calibri"/>
              </w:rPr>
            </w:pPr>
            <w:r w:rsidRPr="006C4024">
              <w:rPr>
                <w:rFonts w:cs="Calibri"/>
              </w:rPr>
              <w:t>305</w:t>
            </w:r>
          </w:p>
        </w:tc>
        <w:tc>
          <w:tcPr>
            <w:tcW w:w="4465" w:type="pct"/>
            <w:shd w:val="clear" w:color="auto" w:fill="auto"/>
          </w:tcPr>
          <w:p w14:paraId="044DDAF6" w14:textId="77777777" w:rsidR="000C3FA5" w:rsidRPr="006C4024" w:rsidRDefault="000C3FA5" w:rsidP="00CA1DED">
            <w:pPr>
              <w:pStyle w:val="NoSpacing"/>
              <w:spacing w:before="60" w:after="60"/>
              <w:rPr>
                <w:rFonts w:cs="Calibri"/>
              </w:rPr>
            </w:pPr>
            <w:r w:rsidRPr="006C4024">
              <w:rPr>
                <w:rFonts w:cs="Calibri"/>
              </w:rPr>
              <w:t>Maternity</w:t>
            </w:r>
          </w:p>
        </w:tc>
      </w:tr>
      <w:tr w:rsidR="000C3FA5" w:rsidRPr="004107B4" w14:paraId="589A34BB" w14:textId="77777777" w:rsidTr="00D6323C">
        <w:tc>
          <w:tcPr>
            <w:tcW w:w="535" w:type="pct"/>
            <w:shd w:val="clear" w:color="auto" w:fill="auto"/>
          </w:tcPr>
          <w:p w14:paraId="5775B797" w14:textId="77777777" w:rsidR="000C3FA5" w:rsidRPr="006C4024" w:rsidRDefault="000C3FA5" w:rsidP="00CA1DED">
            <w:pPr>
              <w:pStyle w:val="NoSpacing"/>
              <w:spacing w:before="60" w:after="60"/>
              <w:jc w:val="center"/>
              <w:rPr>
                <w:rFonts w:cs="Calibri"/>
              </w:rPr>
            </w:pPr>
            <w:r w:rsidRPr="006C4024">
              <w:rPr>
                <w:rFonts w:cs="Calibri"/>
              </w:rPr>
              <w:t>306</w:t>
            </w:r>
          </w:p>
        </w:tc>
        <w:tc>
          <w:tcPr>
            <w:tcW w:w="4465" w:type="pct"/>
            <w:shd w:val="clear" w:color="auto" w:fill="auto"/>
          </w:tcPr>
          <w:p w14:paraId="5A10FBD6" w14:textId="77777777" w:rsidR="000C3FA5" w:rsidRPr="006C4024" w:rsidRDefault="000C3FA5" w:rsidP="00CA1DED">
            <w:pPr>
              <w:pStyle w:val="NoSpacing"/>
              <w:spacing w:before="60" w:after="60"/>
              <w:rPr>
                <w:rFonts w:cs="Calibri"/>
              </w:rPr>
            </w:pPr>
            <w:r w:rsidRPr="006C4024">
              <w:rPr>
                <w:rFonts w:cs="Calibri"/>
              </w:rPr>
              <w:t>Patient Portal - Advanced</w:t>
            </w:r>
          </w:p>
        </w:tc>
      </w:tr>
      <w:tr w:rsidR="000C3FA5" w:rsidRPr="004107B4" w14:paraId="5F2BA6B3" w14:textId="77777777" w:rsidTr="00D6323C">
        <w:tc>
          <w:tcPr>
            <w:tcW w:w="535" w:type="pct"/>
            <w:shd w:val="clear" w:color="auto" w:fill="auto"/>
          </w:tcPr>
          <w:p w14:paraId="153B9120" w14:textId="3C74AC25" w:rsidR="000C3FA5" w:rsidRPr="006C4024" w:rsidRDefault="000C3FA5" w:rsidP="00CA1DED">
            <w:pPr>
              <w:pStyle w:val="NoSpacing"/>
              <w:spacing w:before="60" w:after="60"/>
              <w:jc w:val="center"/>
              <w:rPr>
                <w:rFonts w:cs="Calibri"/>
              </w:rPr>
            </w:pPr>
            <w:r w:rsidRPr="006C4024">
              <w:rPr>
                <w:rFonts w:cs="Calibri"/>
              </w:rPr>
              <w:t>30</w:t>
            </w:r>
            <w:r w:rsidR="00D6323C">
              <w:rPr>
                <w:rFonts w:cs="Calibri"/>
              </w:rPr>
              <w:t>7</w:t>
            </w:r>
          </w:p>
        </w:tc>
        <w:tc>
          <w:tcPr>
            <w:tcW w:w="4465" w:type="pct"/>
            <w:shd w:val="clear" w:color="auto" w:fill="auto"/>
          </w:tcPr>
          <w:p w14:paraId="293B334C" w14:textId="77777777" w:rsidR="000C3FA5" w:rsidRPr="006C4024" w:rsidRDefault="000C3FA5" w:rsidP="00CA1DED">
            <w:pPr>
              <w:pStyle w:val="NoSpacing"/>
              <w:keepNext/>
              <w:spacing w:before="60" w:after="60"/>
              <w:rPr>
                <w:rFonts w:cs="Calibri"/>
              </w:rPr>
            </w:pPr>
            <w:r w:rsidRPr="006C4024">
              <w:rPr>
                <w:rFonts w:cs="Calibri"/>
              </w:rPr>
              <w:t>Renal</w:t>
            </w:r>
          </w:p>
        </w:tc>
      </w:tr>
    </w:tbl>
    <w:p w14:paraId="28A714CB" w14:textId="5C0A4C35" w:rsidR="000C3FA5" w:rsidRDefault="000C3FA5" w:rsidP="000C3FA5">
      <w:pPr>
        <w:pStyle w:val="Caption"/>
      </w:pPr>
      <w:r>
        <w:t xml:space="preserve">Table </w:t>
      </w:r>
      <w:fldSimple w:instr=" SEQ Table \* ARABIC ">
        <w:r w:rsidR="00207849">
          <w:rPr>
            <w:noProof/>
          </w:rPr>
          <w:t>1</w:t>
        </w:r>
      </w:fldSimple>
      <w:r>
        <w:t xml:space="preserve"> </w:t>
      </w:r>
      <w:r>
        <w:rPr>
          <w:noProof/>
        </w:rPr>
        <w:t xml:space="preserve">- </w:t>
      </w:r>
      <w:r>
        <w:t>Core Functional Requirements</w:t>
      </w:r>
    </w:p>
    <w:p w14:paraId="2CD57B93" w14:textId="77777777" w:rsidR="000C3FA5" w:rsidRDefault="000C3FA5" w:rsidP="00743A39">
      <w:pPr>
        <w:pStyle w:val="Heading3"/>
      </w:pPr>
      <w:r>
        <w:t>Optional Functionality</w:t>
      </w:r>
    </w:p>
    <w:p w14:paraId="14F2895A" w14:textId="4354DF33" w:rsidR="000C3FA5" w:rsidRDefault="000C3FA5" w:rsidP="000C3FA5">
      <w:r>
        <w:t>The following is functionality that the Trust may wish to add to the core over the lifetime of the contract</w:t>
      </w:r>
      <w:r w:rsidR="0058686B">
        <w:t>:</w:t>
      </w:r>
    </w:p>
    <w:p w14:paraId="378BF818" w14:textId="77777777" w:rsidR="000C3FA5" w:rsidRPr="006C4024" w:rsidRDefault="000C3FA5" w:rsidP="00625529">
      <w:pPr>
        <w:pStyle w:val="ListParagraph"/>
        <w:numPr>
          <w:ilvl w:val="0"/>
          <w:numId w:val="8"/>
        </w:numPr>
        <w:rPr>
          <w:sz w:val="24"/>
          <w:szCs w:val="24"/>
        </w:rPr>
      </w:pPr>
      <w:r w:rsidRPr="006C4024">
        <w:rPr>
          <w:sz w:val="24"/>
          <w:szCs w:val="24"/>
        </w:rPr>
        <w:t>Laboratory Information Management System (LIMS)</w:t>
      </w:r>
    </w:p>
    <w:p w14:paraId="0FB9859E" w14:textId="77777777" w:rsidR="000C3FA5" w:rsidRPr="006C4024" w:rsidRDefault="000C3FA5" w:rsidP="00625529">
      <w:pPr>
        <w:pStyle w:val="ListParagraph"/>
        <w:numPr>
          <w:ilvl w:val="0"/>
          <w:numId w:val="8"/>
        </w:numPr>
        <w:rPr>
          <w:sz w:val="24"/>
          <w:szCs w:val="24"/>
        </w:rPr>
      </w:pPr>
      <w:r w:rsidRPr="006C4024">
        <w:rPr>
          <w:sz w:val="24"/>
          <w:szCs w:val="24"/>
        </w:rPr>
        <w:t>Chemotherapy</w:t>
      </w:r>
    </w:p>
    <w:p w14:paraId="5B47AA28" w14:textId="77777777" w:rsidR="000C3FA5" w:rsidRPr="006C4024" w:rsidRDefault="000C3FA5" w:rsidP="00625529">
      <w:pPr>
        <w:pStyle w:val="ListParagraph"/>
        <w:numPr>
          <w:ilvl w:val="0"/>
          <w:numId w:val="8"/>
        </w:numPr>
        <w:rPr>
          <w:sz w:val="24"/>
          <w:szCs w:val="24"/>
        </w:rPr>
      </w:pPr>
      <w:r w:rsidRPr="006C4024">
        <w:rPr>
          <w:sz w:val="24"/>
          <w:szCs w:val="24"/>
        </w:rPr>
        <w:t>Pharmacy stock control</w:t>
      </w:r>
    </w:p>
    <w:p w14:paraId="67579D5E" w14:textId="77777777" w:rsidR="000C3FA5" w:rsidRPr="006C4024" w:rsidRDefault="000C3FA5" w:rsidP="00625529">
      <w:pPr>
        <w:pStyle w:val="ListParagraph"/>
        <w:numPr>
          <w:ilvl w:val="0"/>
          <w:numId w:val="8"/>
        </w:numPr>
        <w:rPr>
          <w:sz w:val="24"/>
          <w:szCs w:val="24"/>
        </w:rPr>
      </w:pPr>
      <w:r w:rsidRPr="006C4024">
        <w:rPr>
          <w:sz w:val="24"/>
          <w:szCs w:val="24"/>
        </w:rPr>
        <w:t>Dental hospital</w:t>
      </w:r>
    </w:p>
    <w:p w14:paraId="273CFB03" w14:textId="77777777" w:rsidR="000C3FA5" w:rsidRPr="006C4024" w:rsidRDefault="000C3FA5" w:rsidP="00625529">
      <w:pPr>
        <w:pStyle w:val="ListParagraph"/>
        <w:numPr>
          <w:ilvl w:val="0"/>
          <w:numId w:val="8"/>
        </w:numPr>
        <w:rPr>
          <w:sz w:val="24"/>
          <w:szCs w:val="24"/>
        </w:rPr>
      </w:pPr>
      <w:r w:rsidRPr="006C4024">
        <w:rPr>
          <w:sz w:val="24"/>
          <w:szCs w:val="24"/>
        </w:rPr>
        <w:t>Ophthalmology</w:t>
      </w:r>
    </w:p>
    <w:p w14:paraId="69767017" w14:textId="77777777" w:rsidR="000C3FA5" w:rsidRPr="006C4024" w:rsidRDefault="000C3FA5" w:rsidP="00625529">
      <w:pPr>
        <w:pStyle w:val="ListParagraph"/>
        <w:numPr>
          <w:ilvl w:val="0"/>
          <w:numId w:val="8"/>
        </w:numPr>
        <w:rPr>
          <w:sz w:val="24"/>
          <w:szCs w:val="24"/>
        </w:rPr>
      </w:pPr>
      <w:r w:rsidRPr="006C4024">
        <w:rPr>
          <w:sz w:val="24"/>
          <w:szCs w:val="24"/>
        </w:rPr>
        <w:t>Electronic Document Management System (EDMS)</w:t>
      </w:r>
    </w:p>
    <w:p w14:paraId="7FB6FF90" w14:textId="77777777" w:rsidR="000C3FA5" w:rsidRPr="006C4024" w:rsidRDefault="000C3FA5" w:rsidP="00625529">
      <w:pPr>
        <w:pStyle w:val="ListParagraph"/>
        <w:numPr>
          <w:ilvl w:val="0"/>
          <w:numId w:val="8"/>
        </w:numPr>
        <w:rPr>
          <w:sz w:val="24"/>
          <w:szCs w:val="24"/>
        </w:rPr>
      </w:pPr>
      <w:r w:rsidRPr="006C4024">
        <w:rPr>
          <w:sz w:val="24"/>
          <w:szCs w:val="24"/>
        </w:rPr>
        <w:t>Digital dictation and voice recognition</w:t>
      </w:r>
    </w:p>
    <w:p w14:paraId="2A773605" w14:textId="77777777" w:rsidR="000C3FA5" w:rsidRPr="006C4024" w:rsidRDefault="000C3FA5" w:rsidP="00625529">
      <w:pPr>
        <w:pStyle w:val="ListParagraph"/>
        <w:numPr>
          <w:ilvl w:val="0"/>
          <w:numId w:val="8"/>
        </w:numPr>
        <w:rPr>
          <w:sz w:val="24"/>
          <w:szCs w:val="24"/>
        </w:rPr>
      </w:pPr>
      <w:r w:rsidRPr="006C4024">
        <w:rPr>
          <w:sz w:val="24"/>
          <w:szCs w:val="24"/>
        </w:rPr>
        <w:t>Picture archiving and communication system (PACS)</w:t>
      </w:r>
    </w:p>
    <w:p w14:paraId="3A601749" w14:textId="77777777" w:rsidR="000C3FA5" w:rsidRPr="006C4024" w:rsidRDefault="000C3FA5" w:rsidP="00625529">
      <w:pPr>
        <w:pStyle w:val="ListParagraph"/>
        <w:numPr>
          <w:ilvl w:val="0"/>
          <w:numId w:val="8"/>
        </w:numPr>
        <w:rPr>
          <w:sz w:val="24"/>
          <w:szCs w:val="24"/>
        </w:rPr>
      </w:pPr>
      <w:r w:rsidRPr="006C4024">
        <w:rPr>
          <w:sz w:val="24"/>
          <w:szCs w:val="24"/>
        </w:rPr>
        <w:t>Digital pathology</w:t>
      </w:r>
    </w:p>
    <w:p w14:paraId="136A3193" w14:textId="77777777" w:rsidR="000C3FA5" w:rsidRPr="006C4024" w:rsidRDefault="000C3FA5" w:rsidP="00625529">
      <w:pPr>
        <w:pStyle w:val="ListParagraph"/>
        <w:numPr>
          <w:ilvl w:val="0"/>
          <w:numId w:val="8"/>
        </w:numPr>
        <w:rPr>
          <w:sz w:val="24"/>
          <w:szCs w:val="24"/>
        </w:rPr>
      </w:pPr>
      <w:r w:rsidRPr="006C4024">
        <w:rPr>
          <w:sz w:val="24"/>
          <w:szCs w:val="24"/>
        </w:rPr>
        <w:t>Renal dialysis</w:t>
      </w:r>
    </w:p>
    <w:p w14:paraId="6BFC9703" w14:textId="77777777" w:rsidR="000C3FA5" w:rsidRPr="006C4024" w:rsidRDefault="000C3FA5" w:rsidP="00625529">
      <w:pPr>
        <w:pStyle w:val="ListParagraph"/>
        <w:numPr>
          <w:ilvl w:val="0"/>
          <w:numId w:val="8"/>
        </w:numPr>
        <w:rPr>
          <w:sz w:val="24"/>
          <w:szCs w:val="24"/>
        </w:rPr>
      </w:pPr>
      <w:r w:rsidRPr="006C4024">
        <w:rPr>
          <w:sz w:val="24"/>
          <w:szCs w:val="24"/>
        </w:rPr>
        <w:lastRenderedPageBreak/>
        <w:t xml:space="preserve">Precision medicine and genetics </w:t>
      </w:r>
    </w:p>
    <w:p w14:paraId="543A3A49" w14:textId="77777777" w:rsidR="000C3FA5" w:rsidRPr="006C4024" w:rsidRDefault="000C3FA5" w:rsidP="00625529">
      <w:pPr>
        <w:pStyle w:val="ListParagraph"/>
        <w:numPr>
          <w:ilvl w:val="0"/>
          <w:numId w:val="8"/>
        </w:numPr>
        <w:rPr>
          <w:sz w:val="24"/>
          <w:szCs w:val="24"/>
        </w:rPr>
      </w:pPr>
      <w:r w:rsidRPr="006C4024">
        <w:rPr>
          <w:sz w:val="24"/>
          <w:szCs w:val="24"/>
        </w:rPr>
        <w:t>Maternity (intrapartum)</w:t>
      </w:r>
    </w:p>
    <w:p w14:paraId="58DAE772" w14:textId="77777777" w:rsidR="000C3FA5" w:rsidRPr="006C4024" w:rsidRDefault="000C3FA5" w:rsidP="00625529">
      <w:pPr>
        <w:pStyle w:val="ListParagraph"/>
        <w:numPr>
          <w:ilvl w:val="0"/>
          <w:numId w:val="8"/>
        </w:numPr>
        <w:rPr>
          <w:sz w:val="24"/>
          <w:szCs w:val="24"/>
        </w:rPr>
      </w:pPr>
      <w:r w:rsidRPr="006C4024">
        <w:rPr>
          <w:sz w:val="24"/>
          <w:szCs w:val="24"/>
        </w:rPr>
        <w:t>Child and Adolescent Mental Health Services</w:t>
      </w:r>
    </w:p>
    <w:p w14:paraId="60EDF3F4" w14:textId="77777777" w:rsidR="000C3FA5" w:rsidRPr="006C4024" w:rsidRDefault="000C3FA5" w:rsidP="00625529">
      <w:pPr>
        <w:pStyle w:val="ListParagraph"/>
        <w:numPr>
          <w:ilvl w:val="0"/>
          <w:numId w:val="8"/>
        </w:numPr>
        <w:rPr>
          <w:sz w:val="24"/>
          <w:szCs w:val="24"/>
        </w:rPr>
      </w:pPr>
      <w:r w:rsidRPr="006C4024">
        <w:rPr>
          <w:sz w:val="24"/>
          <w:szCs w:val="24"/>
        </w:rPr>
        <w:t>Sexual Health and SARC services</w:t>
      </w:r>
    </w:p>
    <w:p w14:paraId="23B4B4EE" w14:textId="77777777" w:rsidR="000C3FA5" w:rsidRPr="006C4024" w:rsidRDefault="000C3FA5" w:rsidP="00625529">
      <w:pPr>
        <w:pStyle w:val="ListParagraph"/>
        <w:numPr>
          <w:ilvl w:val="0"/>
          <w:numId w:val="8"/>
        </w:numPr>
        <w:rPr>
          <w:sz w:val="24"/>
          <w:szCs w:val="24"/>
        </w:rPr>
      </w:pPr>
      <w:r w:rsidRPr="006C4024">
        <w:rPr>
          <w:sz w:val="24"/>
          <w:szCs w:val="24"/>
        </w:rPr>
        <w:t>IVF services</w:t>
      </w:r>
    </w:p>
    <w:p w14:paraId="668DC768" w14:textId="77777777" w:rsidR="000C3FA5" w:rsidRPr="006C4024" w:rsidRDefault="000C3FA5" w:rsidP="00625529">
      <w:pPr>
        <w:pStyle w:val="ListParagraph"/>
        <w:numPr>
          <w:ilvl w:val="0"/>
          <w:numId w:val="8"/>
        </w:numPr>
        <w:rPr>
          <w:sz w:val="24"/>
          <w:szCs w:val="24"/>
        </w:rPr>
      </w:pPr>
      <w:r w:rsidRPr="006C4024">
        <w:rPr>
          <w:sz w:val="24"/>
          <w:szCs w:val="24"/>
        </w:rPr>
        <w:t>Children's Community Services</w:t>
      </w:r>
    </w:p>
    <w:p w14:paraId="6827BC6B" w14:textId="2A036F9C" w:rsidR="000C3FA5" w:rsidRPr="00DC1A46" w:rsidRDefault="000C3FA5" w:rsidP="00743A39">
      <w:r>
        <w:t xml:space="preserve">The process for procuring additional products and services is detailed in </w:t>
      </w:r>
      <w:r w:rsidR="00E058F4">
        <w:t>Appendix 1</w:t>
      </w:r>
      <w:r>
        <w:t>.</w:t>
      </w:r>
    </w:p>
    <w:p w14:paraId="57743454" w14:textId="77777777" w:rsidR="000C3FA5" w:rsidRDefault="000C3FA5" w:rsidP="00743A39">
      <w:pPr>
        <w:pStyle w:val="Heading2"/>
      </w:pPr>
      <w:bookmarkStart w:id="45" w:name="_Ref509923325"/>
      <w:bookmarkStart w:id="46" w:name="_Toc511287239"/>
      <w:r>
        <w:t>Services</w:t>
      </w:r>
      <w:bookmarkEnd w:id="45"/>
      <w:bookmarkEnd w:id="46"/>
    </w:p>
    <w:p w14:paraId="20086418" w14:textId="77777777" w:rsidR="000C3FA5" w:rsidRDefault="000C3FA5" w:rsidP="000C3FA5">
      <w:r w:rsidRPr="00EC06E8">
        <w:t>The following are a list of services that the Trust may want to contract for</w:t>
      </w:r>
      <w:r>
        <w:rPr>
          <w:rFonts w:cs="Arial"/>
          <w:sz w:val="22"/>
          <w:szCs w:val="22"/>
        </w:rPr>
        <w:t>:</w:t>
      </w:r>
    </w:p>
    <w:p w14:paraId="7CF49D92" w14:textId="77777777" w:rsidR="000C3FA5" w:rsidRPr="006C4024" w:rsidRDefault="000C3FA5" w:rsidP="00625529">
      <w:pPr>
        <w:pStyle w:val="ListParagraph"/>
        <w:numPr>
          <w:ilvl w:val="0"/>
          <w:numId w:val="8"/>
        </w:numPr>
        <w:rPr>
          <w:sz w:val="24"/>
          <w:szCs w:val="24"/>
        </w:rPr>
      </w:pPr>
      <w:r w:rsidRPr="006C4024">
        <w:rPr>
          <w:sz w:val="24"/>
          <w:szCs w:val="24"/>
        </w:rPr>
        <w:t>Transformation, Business Change Management, Process re-design and Benefits Realisation</w:t>
      </w:r>
    </w:p>
    <w:p w14:paraId="4F4DD45D" w14:textId="77777777" w:rsidR="000C3FA5" w:rsidRPr="006C4024" w:rsidRDefault="000C3FA5" w:rsidP="00625529">
      <w:pPr>
        <w:pStyle w:val="ListParagraph"/>
        <w:numPr>
          <w:ilvl w:val="0"/>
          <w:numId w:val="8"/>
        </w:numPr>
        <w:rPr>
          <w:sz w:val="24"/>
          <w:szCs w:val="24"/>
        </w:rPr>
      </w:pPr>
      <w:r w:rsidRPr="006C4024">
        <w:rPr>
          <w:sz w:val="24"/>
          <w:szCs w:val="24"/>
        </w:rPr>
        <w:t>Programme and Project management</w:t>
      </w:r>
    </w:p>
    <w:p w14:paraId="77D8C408" w14:textId="77777777" w:rsidR="000C3FA5" w:rsidRPr="006C4024" w:rsidRDefault="000C3FA5" w:rsidP="00625529">
      <w:pPr>
        <w:pStyle w:val="ListParagraph"/>
        <w:numPr>
          <w:ilvl w:val="0"/>
          <w:numId w:val="8"/>
        </w:numPr>
        <w:rPr>
          <w:sz w:val="24"/>
          <w:szCs w:val="24"/>
        </w:rPr>
      </w:pPr>
      <w:r w:rsidRPr="006C4024">
        <w:rPr>
          <w:sz w:val="24"/>
          <w:szCs w:val="24"/>
        </w:rPr>
        <w:t>Implementation</w:t>
      </w:r>
    </w:p>
    <w:p w14:paraId="51E5555A" w14:textId="77777777" w:rsidR="000C3FA5" w:rsidRPr="006C4024" w:rsidRDefault="000C3FA5" w:rsidP="00625529">
      <w:pPr>
        <w:pStyle w:val="ListParagraph"/>
        <w:numPr>
          <w:ilvl w:val="0"/>
          <w:numId w:val="8"/>
        </w:numPr>
        <w:rPr>
          <w:sz w:val="24"/>
          <w:szCs w:val="24"/>
        </w:rPr>
      </w:pPr>
      <w:r w:rsidRPr="006C4024">
        <w:rPr>
          <w:sz w:val="24"/>
          <w:szCs w:val="24"/>
        </w:rPr>
        <w:t>Training</w:t>
      </w:r>
    </w:p>
    <w:p w14:paraId="66082DA4" w14:textId="77777777" w:rsidR="000C3FA5" w:rsidRPr="006C4024" w:rsidRDefault="000C3FA5" w:rsidP="00625529">
      <w:pPr>
        <w:pStyle w:val="ListParagraph"/>
        <w:numPr>
          <w:ilvl w:val="0"/>
          <w:numId w:val="8"/>
        </w:numPr>
        <w:rPr>
          <w:sz w:val="24"/>
          <w:szCs w:val="24"/>
        </w:rPr>
      </w:pPr>
      <w:r w:rsidRPr="006C4024">
        <w:rPr>
          <w:sz w:val="24"/>
          <w:szCs w:val="24"/>
        </w:rPr>
        <w:t>Data migration</w:t>
      </w:r>
    </w:p>
    <w:p w14:paraId="62CBE583" w14:textId="77777777" w:rsidR="000C3FA5" w:rsidRPr="006C4024" w:rsidRDefault="000C3FA5" w:rsidP="00625529">
      <w:pPr>
        <w:pStyle w:val="ListParagraph"/>
        <w:numPr>
          <w:ilvl w:val="0"/>
          <w:numId w:val="8"/>
        </w:numPr>
        <w:rPr>
          <w:sz w:val="24"/>
          <w:szCs w:val="24"/>
        </w:rPr>
      </w:pPr>
      <w:r w:rsidRPr="006C4024">
        <w:rPr>
          <w:sz w:val="24"/>
          <w:szCs w:val="24"/>
        </w:rPr>
        <w:t>System hardware (e.g. the hardware required to host the software locally (as an option) and hardware refresh</w:t>
      </w:r>
    </w:p>
    <w:p w14:paraId="4330B2DF" w14:textId="77777777" w:rsidR="000C3FA5" w:rsidRPr="006C4024" w:rsidRDefault="000C3FA5" w:rsidP="00625529">
      <w:pPr>
        <w:pStyle w:val="ListParagraph"/>
        <w:numPr>
          <w:ilvl w:val="0"/>
          <w:numId w:val="8"/>
        </w:numPr>
        <w:rPr>
          <w:sz w:val="24"/>
          <w:szCs w:val="24"/>
        </w:rPr>
      </w:pPr>
      <w:r w:rsidRPr="006C4024">
        <w:rPr>
          <w:sz w:val="24"/>
          <w:szCs w:val="24"/>
        </w:rPr>
        <w:t>Hosting (as an option)</w:t>
      </w:r>
    </w:p>
    <w:p w14:paraId="3E4AFE83" w14:textId="77777777" w:rsidR="000C3FA5" w:rsidRPr="006C4024" w:rsidRDefault="000C3FA5" w:rsidP="00625529">
      <w:pPr>
        <w:pStyle w:val="ListParagraph"/>
        <w:numPr>
          <w:ilvl w:val="0"/>
          <w:numId w:val="8"/>
        </w:numPr>
        <w:rPr>
          <w:sz w:val="24"/>
          <w:szCs w:val="24"/>
        </w:rPr>
      </w:pPr>
      <w:r w:rsidRPr="006C4024">
        <w:rPr>
          <w:sz w:val="24"/>
          <w:szCs w:val="24"/>
        </w:rPr>
        <w:t>Any 3rd Party software to deliver the required functionality</w:t>
      </w:r>
    </w:p>
    <w:p w14:paraId="5E12B7D6" w14:textId="77777777" w:rsidR="000C3FA5" w:rsidRPr="006C4024" w:rsidRDefault="000C3FA5" w:rsidP="00625529">
      <w:pPr>
        <w:pStyle w:val="ListParagraph"/>
        <w:numPr>
          <w:ilvl w:val="0"/>
          <w:numId w:val="8"/>
        </w:numPr>
        <w:rPr>
          <w:sz w:val="24"/>
          <w:szCs w:val="24"/>
        </w:rPr>
      </w:pPr>
      <w:r w:rsidRPr="006C4024">
        <w:rPr>
          <w:sz w:val="24"/>
          <w:szCs w:val="24"/>
        </w:rPr>
        <w:t>On-going hardware support and licences (e.g. MS, SQL, Oracle)</w:t>
      </w:r>
    </w:p>
    <w:p w14:paraId="0F237B31" w14:textId="77777777" w:rsidR="000C3FA5" w:rsidRPr="006C4024" w:rsidRDefault="000C3FA5" w:rsidP="00625529">
      <w:pPr>
        <w:pStyle w:val="ListParagraph"/>
        <w:numPr>
          <w:ilvl w:val="0"/>
          <w:numId w:val="8"/>
        </w:numPr>
        <w:rPr>
          <w:sz w:val="24"/>
          <w:szCs w:val="24"/>
        </w:rPr>
      </w:pPr>
      <w:r w:rsidRPr="006C4024">
        <w:rPr>
          <w:sz w:val="24"/>
          <w:szCs w:val="24"/>
        </w:rPr>
        <w:t>Support and Maintenance for application software</w:t>
      </w:r>
    </w:p>
    <w:p w14:paraId="5F39B03C" w14:textId="77777777" w:rsidR="000C3FA5" w:rsidRPr="006C4024" w:rsidRDefault="000C3FA5" w:rsidP="00625529">
      <w:pPr>
        <w:pStyle w:val="ListParagraph"/>
        <w:numPr>
          <w:ilvl w:val="0"/>
          <w:numId w:val="8"/>
        </w:numPr>
        <w:rPr>
          <w:sz w:val="24"/>
          <w:szCs w:val="24"/>
        </w:rPr>
      </w:pPr>
      <w:r w:rsidRPr="006C4024">
        <w:rPr>
          <w:sz w:val="24"/>
          <w:szCs w:val="24"/>
        </w:rPr>
        <w:t>Interface development.</w:t>
      </w:r>
    </w:p>
    <w:p w14:paraId="432AD8CB" w14:textId="77777777" w:rsidR="000C3FA5" w:rsidRDefault="000C3FA5" w:rsidP="000C3FA5">
      <w:r>
        <w:t>The requirements for services are captured within the following non-functional requirements:</w:t>
      </w:r>
    </w:p>
    <w:tbl>
      <w:tblPr>
        <w:tblW w:w="5000" w:type="pct"/>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242"/>
        <w:gridCol w:w="8016"/>
      </w:tblGrid>
      <w:tr w:rsidR="000C3FA5" w:rsidRPr="0080506F" w14:paraId="34973838" w14:textId="77777777" w:rsidTr="00CA1DED">
        <w:trPr>
          <w:tblHeader/>
        </w:trPr>
        <w:tc>
          <w:tcPr>
            <w:tcW w:w="671" w:type="pct"/>
            <w:shd w:val="clear" w:color="auto" w:fill="1F497D" w:themeFill="text2"/>
          </w:tcPr>
          <w:p w14:paraId="5DCBCC45" w14:textId="77777777" w:rsidR="000C3FA5" w:rsidRPr="009901F2" w:rsidRDefault="000C3FA5" w:rsidP="00CA1DED">
            <w:pPr>
              <w:pStyle w:val="NoSpacing"/>
              <w:spacing w:before="60" w:after="60"/>
              <w:jc w:val="center"/>
              <w:rPr>
                <w:rFonts w:cs="Calibri"/>
                <w:b/>
                <w:bCs/>
                <w:color w:val="FFFFFF"/>
                <w:lang w:eastAsia="en-GB"/>
              </w:rPr>
            </w:pPr>
            <w:r w:rsidRPr="009901F2">
              <w:rPr>
                <w:rFonts w:cs="Calibri"/>
                <w:b/>
                <w:bCs/>
                <w:color w:val="FFFFFF"/>
                <w:lang w:eastAsia="en-GB"/>
              </w:rPr>
              <w:t>UNIQUE ID</w:t>
            </w:r>
          </w:p>
        </w:tc>
        <w:tc>
          <w:tcPr>
            <w:tcW w:w="4329" w:type="pct"/>
            <w:tcBorders>
              <w:top w:val="single" w:sz="8" w:space="0" w:color="4F81BD"/>
              <w:bottom w:val="single" w:sz="8" w:space="0" w:color="4F81BD"/>
            </w:tcBorders>
            <w:shd w:val="clear" w:color="auto" w:fill="1F497D" w:themeFill="text2"/>
          </w:tcPr>
          <w:p w14:paraId="6E685BD0" w14:textId="77777777" w:rsidR="000C3FA5" w:rsidRPr="009901F2" w:rsidRDefault="000C3FA5" w:rsidP="00CA1DED">
            <w:pPr>
              <w:pStyle w:val="NoSpacing"/>
              <w:spacing w:before="60" w:after="60"/>
              <w:rPr>
                <w:rFonts w:cs="Calibri"/>
                <w:b/>
                <w:bCs/>
                <w:color w:val="FFFFFF"/>
                <w:lang w:eastAsia="en-GB"/>
              </w:rPr>
            </w:pPr>
            <w:r w:rsidRPr="009901F2">
              <w:rPr>
                <w:rFonts w:cs="Calibri"/>
                <w:b/>
                <w:bCs/>
                <w:color w:val="FFFFFF"/>
                <w:lang w:eastAsia="en-GB"/>
              </w:rPr>
              <w:t>COMPONENT</w:t>
            </w:r>
          </w:p>
        </w:tc>
      </w:tr>
      <w:tr w:rsidR="000C3FA5" w:rsidRPr="0080506F" w14:paraId="20BA446D" w14:textId="77777777" w:rsidTr="00CA1DED">
        <w:tc>
          <w:tcPr>
            <w:tcW w:w="671" w:type="pct"/>
            <w:tcBorders>
              <w:top w:val="single" w:sz="8" w:space="0" w:color="4F81BD"/>
              <w:left w:val="single" w:sz="8" w:space="0" w:color="4F81BD"/>
              <w:bottom w:val="single" w:sz="8" w:space="0" w:color="4F81BD"/>
              <w:right w:val="single" w:sz="8" w:space="0" w:color="4F81BD"/>
            </w:tcBorders>
            <w:shd w:val="clear" w:color="auto" w:fill="auto"/>
          </w:tcPr>
          <w:p w14:paraId="28548759" w14:textId="77777777" w:rsidR="000C3FA5" w:rsidRPr="009901F2" w:rsidRDefault="000C3FA5" w:rsidP="00CA1DED">
            <w:pPr>
              <w:pStyle w:val="NoSpacing"/>
              <w:spacing w:before="60" w:after="60"/>
              <w:jc w:val="center"/>
              <w:rPr>
                <w:rFonts w:cs="Calibri"/>
                <w:bCs/>
                <w:lang w:eastAsia="en-GB"/>
              </w:rPr>
            </w:pPr>
            <w:r>
              <w:rPr>
                <w:rFonts w:cs="Calibri"/>
                <w:bCs/>
                <w:lang w:eastAsia="en-GB"/>
              </w:rPr>
              <w:t>2</w:t>
            </w:r>
            <w:r w:rsidRPr="009901F2">
              <w:rPr>
                <w:rFonts w:cs="Calibri"/>
                <w:bCs/>
                <w:lang w:eastAsia="en-GB"/>
              </w:rPr>
              <w:t>01</w:t>
            </w:r>
          </w:p>
        </w:tc>
        <w:tc>
          <w:tcPr>
            <w:tcW w:w="4329" w:type="pct"/>
            <w:tcBorders>
              <w:top w:val="single" w:sz="8" w:space="0" w:color="4F81BD"/>
              <w:left w:val="single" w:sz="8" w:space="0" w:color="4F81BD"/>
              <w:bottom w:val="single" w:sz="8" w:space="0" w:color="4F81BD"/>
              <w:right w:val="single" w:sz="8" w:space="0" w:color="4F81BD"/>
            </w:tcBorders>
            <w:shd w:val="clear" w:color="auto" w:fill="auto"/>
          </w:tcPr>
          <w:p w14:paraId="4DD9345A" w14:textId="77777777" w:rsidR="000C3FA5" w:rsidRPr="009901F2" w:rsidRDefault="000C3FA5" w:rsidP="00CA1DED">
            <w:pPr>
              <w:pStyle w:val="NoSpacing"/>
              <w:spacing w:before="60" w:after="60"/>
              <w:rPr>
                <w:rFonts w:cs="Calibri"/>
                <w:lang w:eastAsia="en-GB"/>
              </w:rPr>
            </w:pPr>
            <w:r>
              <w:t>Technical</w:t>
            </w:r>
          </w:p>
        </w:tc>
      </w:tr>
      <w:tr w:rsidR="000C3FA5" w:rsidRPr="0080506F" w14:paraId="55CFC30A" w14:textId="77777777" w:rsidTr="00CA1DED">
        <w:tc>
          <w:tcPr>
            <w:tcW w:w="671" w:type="pct"/>
            <w:tcBorders>
              <w:right w:val="single" w:sz="8" w:space="0" w:color="4F81BD"/>
            </w:tcBorders>
            <w:shd w:val="clear" w:color="auto" w:fill="auto"/>
          </w:tcPr>
          <w:p w14:paraId="24DFDA5F" w14:textId="77777777" w:rsidR="000C3FA5" w:rsidRPr="009901F2" w:rsidRDefault="000C3FA5" w:rsidP="00CA1DED">
            <w:pPr>
              <w:pStyle w:val="NoSpacing"/>
              <w:spacing w:before="60" w:after="60"/>
              <w:jc w:val="center"/>
              <w:rPr>
                <w:rFonts w:cs="Calibri"/>
                <w:bCs/>
                <w:lang w:eastAsia="en-GB"/>
              </w:rPr>
            </w:pPr>
            <w:r>
              <w:rPr>
                <w:rFonts w:cs="Calibri"/>
                <w:bCs/>
                <w:lang w:eastAsia="en-GB"/>
              </w:rPr>
              <w:t>2</w:t>
            </w:r>
            <w:r w:rsidRPr="009901F2">
              <w:rPr>
                <w:rFonts w:cs="Calibri"/>
                <w:bCs/>
                <w:lang w:eastAsia="en-GB"/>
              </w:rPr>
              <w:t>02</w:t>
            </w:r>
          </w:p>
        </w:tc>
        <w:tc>
          <w:tcPr>
            <w:tcW w:w="4329" w:type="pct"/>
            <w:tcBorders>
              <w:top w:val="single" w:sz="8" w:space="0" w:color="4F81BD"/>
              <w:left w:val="single" w:sz="8" w:space="0" w:color="4F81BD"/>
              <w:bottom w:val="single" w:sz="8" w:space="0" w:color="4F81BD"/>
              <w:right w:val="single" w:sz="8" w:space="0" w:color="4F81BD"/>
            </w:tcBorders>
            <w:shd w:val="clear" w:color="auto" w:fill="auto"/>
          </w:tcPr>
          <w:p w14:paraId="3AC94102" w14:textId="77777777" w:rsidR="000C3FA5" w:rsidRPr="009901F2" w:rsidRDefault="000C3FA5" w:rsidP="00CA1DED">
            <w:pPr>
              <w:pStyle w:val="NoSpacing"/>
              <w:spacing w:before="60" w:after="60"/>
              <w:rPr>
                <w:rFonts w:cs="Calibri"/>
                <w:lang w:eastAsia="en-GB"/>
              </w:rPr>
            </w:pPr>
            <w:r>
              <w:rPr>
                <w:rFonts w:cs="Calibri"/>
                <w:lang w:eastAsia="en-GB"/>
              </w:rPr>
              <w:t>Support and Maintenance</w:t>
            </w:r>
          </w:p>
        </w:tc>
      </w:tr>
      <w:tr w:rsidR="000C3FA5" w:rsidRPr="0080506F" w14:paraId="39722403" w14:textId="77777777" w:rsidTr="00CA1DED">
        <w:tc>
          <w:tcPr>
            <w:tcW w:w="671" w:type="pct"/>
            <w:tcBorders>
              <w:top w:val="single" w:sz="8" w:space="0" w:color="4F81BD"/>
              <w:left w:val="single" w:sz="8" w:space="0" w:color="4F81BD"/>
              <w:bottom w:val="single" w:sz="8" w:space="0" w:color="4F81BD"/>
              <w:right w:val="single" w:sz="8" w:space="0" w:color="4F81BD"/>
            </w:tcBorders>
            <w:shd w:val="clear" w:color="auto" w:fill="auto"/>
          </w:tcPr>
          <w:p w14:paraId="1E7A4441" w14:textId="77777777" w:rsidR="000C3FA5" w:rsidRPr="009901F2" w:rsidRDefault="000C3FA5" w:rsidP="00CA1DED">
            <w:pPr>
              <w:pStyle w:val="NoSpacing"/>
              <w:spacing w:before="60" w:after="60"/>
              <w:jc w:val="center"/>
              <w:rPr>
                <w:rFonts w:cs="Calibri"/>
                <w:bCs/>
                <w:lang w:eastAsia="en-GB"/>
              </w:rPr>
            </w:pPr>
            <w:r>
              <w:rPr>
                <w:rFonts w:cs="Calibri"/>
                <w:bCs/>
                <w:lang w:eastAsia="en-GB"/>
              </w:rPr>
              <w:t>2</w:t>
            </w:r>
            <w:r w:rsidRPr="009901F2">
              <w:rPr>
                <w:rFonts w:cs="Calibri"/>
                <w:bCs/>
                <w:lang w:eastAsia="en-GB"/>
              </w:rPr>
              <w:t>03</w:t>
            </w:r>
          </w:p>
        </w:tc>
        <w:tc>
          <w:tcPr>
            <w:tcW w:w="4329" w:type="pct"/>
            <w:tcBorders>
              <w:top w:val="single" w:sz="8" w:space="0" w:color="4F81BD"/>
              <w:left w:val="single" w:sz="8" w:space="0" w:color="4F81BD"/>
              <w:bottom w:val="single" w:sz="8" w:space="0" w:color="4F81BD"/>
              <w:right w:val="single" w:sz="8" w:space="0" w:color="4F81BD"/>
            </w:tcBorders>
            <w:shd w:val="clear" w:color="auto" w:fill="auto"/>
          </w:tcPr>
          <w:p w14:paraId="5399417C" w14:textId="77777777" w:rsidR="000C3FA5" w:rsidRPr="009901F2" w:rsidRDefault="000C3FA5" w:rsidP="00CA1DED">
            <w:pPr>
              <w:pStyle w:val="NoSpacing"/>
              <w:spacing w:before="60" w:after="60"/>
              <w:rPr>
                <w:rFonts w:cs="Calibri"/>
                <w:lang w:eastAsia="en-GB"/>
              </w:rPr>
            </w:pPr>
            <w:r>
              <w:rPr>
                <w:rFonts w:cs="Calibri"/>
                <w:lang w:eastAsia="en-GB"/>
              </w:rPr>
              <w:t>Implementation and Delivery</w:t>
            </w:r>
          </w:p>
        </w:tc>
      </w:tr>
      <w:tr w:rsidR="000C3FA5" w:rsidRPr="0080506F" w14:paraId="24C6B067" w14:textId="77777777" w:rsidTr="00CA1DED">
        <w:tc>
          <w:tcPr>
            <w:tcW w:w="671" w:type="pct"/>
            <w:tcBorders>
              <w:right w:val="single" w:sz="8" w:space="0" w:color="4F81BD"/>
            </w:tcBorders>
            <w:shd w:val="clear" w:color="auto" w:fill="auto"/>
          </w:tcPr>
          <w:p w14:paraId="6ADC6B7E" w14:textId="77777777" w:rsidR="000C3FA5" w:rsidRPr="009901F2" w:rsidRDefault="000C3FA5" w:rsidP="00CA1DED">
            <w:pPr>
              <w:pStyle w:val="NoSpacing"/>
              <w:spacing w:before="60" w:after="60"/>
              <w:jc w:val="center"/>
              <w:rPr>
                <w:rFonts w:cs="Calibri"/>
                <w:bCs/>
                <w:lang w:eastAsia="en-GB"/>
              </w:rPr>
            </w:pPr>
            <w:r>
              <w:rPr>
                <w:rFonts w:cs="Calibri"/>
                <w:bCs/>
                <w:lang w:eastAsia="en-GB"/>
              </w:rPr>
              <w:t>2</w:t>
            </w:r>
            <w:r w:rsidRPr="009901F2">
              <w:rPr>
                <w:rFonts w:cs="Calibri"/>
                <w:bCs/>
                <w:lang w:eastAsia="en-GB"/>
              </w:rPr>
              <w:t>04</w:t>
            </w:r>
          </w:p>
        </w:tc>
        <w:tc>
          <w:tcPr>
            <w:tcW w:w="4329" w:type="pct"/>
            <w:tcBorders>
              <w:top w:val="single" w:sz="8" w:space="0" w:color="4F81BD"/>
              <w:left w:val="single" w:sz="8" w:space="0" w:color="4F81BD"/>
              <w:bottom w:val="single" w:sz="8" w:space="0" w:color="4F81BD"/>
              <w:right w:val="single" w:sz="8" w:space="0" w:color="4F81BD"/>
            </w:tcBorders>
            <w:shd w:val="clear" w:color="auto" w:fill="auto"/>
          </w:tcPr>
          <w:p w14:paraId="2514A9E6" w14:textId="77777777" w:rsidR="000C3FA5" w:rsidRPr="009901F2" w:rsidRDefault="000C3FA5" w:rsidP="00CA1DED">
            <w:pPr>
              <w:pStyle w:val="NoSpacing"/>
              <w:keepNext/>
              <w:spacing w:before="60" w:after="60"/>
              <w:rPr>
                <w:rFonts w:cs="Calibri"/>
                <w:lang w:eastAsia="en-GB"/>
              </w:rPr>
            </w:pPr>
            <w:r>
              <w:t>Benefits Realisation</w:t>
            </w:r>
          </w:p>
        </w:tc>
      </w:tr>
    </w:tbl>
    <w:p w14:paraId="756A1CB5" w14:textId="40DD2416" w:rsidR="000C3FA5" w:rsidRPr="005E470B" w:rsidRDefault="000C3FA5" w:rsidP="000C3FA5">
      <w:pPr>
        <w:pStyle w:val="Caption"/>
      </w:pPr>
      <w:r>
        <w:t xml:space="preserve">Table </w:t>
      </w:r>
      <w:fldSimple w:instr=" SEQ Table \* ARABIC ">
        <w:r w:rsidR="0058712C">
          <w:rPr>
            <w:noProof/>
          </w:rPr>
          <w:t>2</w:t>
        </w:r>
      </w:fldSimple>
      <w:r>
        <w:t xml:space="preserve"> - Non-Functional Requirements</w:t>
      </w:r>
    </w:p>
    <w:p w14:paraId="02DC3BED" w14:textId="77777777" w:rsidR="000C3FA5" w:rsidRPr="00155E7C" w:rsidRDefault="000C3FA5" w:rsidP="00743A39">
      <w:pPr>
        <w:pStyle w:val="Heading2"/>
      </w:pPr>
      <w:bookmarkStart w:id="47" w:name="_Toc511287240"/>
      <w:r w:rsidRPr="00155E7C">
        <w:t>Hosting</w:t>
      </w:r>
      <w:bookmarkEnd w:id="47"/>
    </w:p>
    <w:p w14:paraId="55F3A36D" w14:textId="18C8EAF0" w:rsidR="000C3FA5" w:rsidRPr="00155E7C" w:rsidRDefault="000C3FA5" w:rsidP="000C3FA5">
      <w:r w:rsidRPr="00155E7C">
        <w:t xml:space="preserve">The Trust is currently preparing its hosting specification and undertaking </w:t>
      </w:r>
      <w:proofErr w:type="gramStart"/>
      <w:r w:rsidRPr="00155E7C">
        <w:t>an options</w:t>
      </w:r>
      <w:proofErr w:type="gramEnd"/>
      <w:r w:rsidRPr="00155E7C">
        <w:t xml:space="preserve"> analysis designed to establish an agreed hosting approach to reflect in the procurement. At this stage</w:t>
      </w:r>
      <w:proofErr w:type="gramStart"/>
      <w:r w:rsidRPr="00155E7C">
        <w:t>,  the</w:t>
      </w:r>
      <w:proofErr w:type="gramEnd"/>
      <w:r w:rsidRPr="00155E7C">
        <w:t xml:space="preserve"> Trust reserve</w:t>
      </w:r>
      <w:r w:rsidR="00D6323C">
        <w:t>s</w:t>
      </w:r>
      <w:r w:rsidRPr="00155E7C">
        <w:t xml:space="preserve"> the right to </w:t>
      </w:r>
      <w:r>
        <w:t xml:space="preserve">host the solution within its own on-site data centres or </w:t>
      </w:r>
      <w:r w:rsidRPr="00155E7C">
        <w:t xml:space="preserve">procure a hosted solution from the successful EPR </w:t>
      </w:r>
      <w:r>
        <w:t>Potential Provider</w:t>
      </w:r>
      <w:r w:rsidRPr="00155E7C">
        <w:t>.</w:t>
      </w:r>
    </w:p>
    <w:p w14:paraId="433C94E3" w14:textId="12A39188" w:rsidR="000C3FA5" w:rsidRDefault="000C3FA5" w:rsidP="000C3FA5">
      <w:r w:rsidRPr="00155E7C">
        <w:lastRenderedPageBreak/>
        <w:t xml:space="preserve">The Trust’s hosting approach will be discussed with Potential Providers as part of pre-procurement market engagement. The </w:t>
      </w:r>
      <w:r w:rsidR="00CF2A6E">
        <w:t xml:space="preserve">hosting </w:t>
      </w:r>
      <w:r w:rsidRPr="00155E7C">
        <w:t>approach will then be finalised be</w:t>
      </w:r>
      <w:r w:rsidR="00743A39">
        <w:t>fore the procurement commences.</w:t>
      </w:r>
    </w:p>
    <w:p w14:paraId="0AF05138" w14:textId="77777777" w:rsidR="00B51D91" w:rsidRDefault="00B51D91" w:rsidP="00B51D91">
      <w:pPr>
        <w:pStyle w:val="Heading2"/>
      </w:pPr>
      <w:bookmarkStart w:id="48" w:name="_Toc511287241"/>
      <w:r>
        <w:t>Architecture</w:t>
      </w:r>
      <w:bookmarkEnd w:id="48"/>
    </w:p>
    <w:p w14:paraId="555378A8" w14:textId="77777777" w:rsidR="006B4548" w:rsidRDefault="00B51D91" w:rsidP="00B51D91">
      <w:pPr>
        <w:sectPr w:rsidR="006B4548" w:rsidSect="00107862">
          <w:pgSz w:w="11900" w:h="16840"/>
          <w:pgMar w:top="1440" w:right="1440" w:bottom="1440" w:left="1418" w:header="708" w:footer="708" w:gutter="0"/>
          <w:cols w:space="708"/>
          <w:titlePg/>
          <w:docGrid w:linePitch="360"/>
        </w:sectPr>
      </w:pPr>
      <w:r w:rsidRPr="00E1066F">
        <w:t xml:space="preserve">The </w:t>
      </w:r>
      <w:r>
        <w:t>Trust’s current systems/integration architecture is summarised in the diagrams presented</w:t>
      </w:r>
      <w:r w:rsidR="00E058F4">
        <w:t xml:space="preserve"> at Appendix 2</w:t>
      </w:r>
      <w:r>
        <w:t>.</w:t>
      </w:r>
    </w:p>
    <w:p w14:paraId="322D94B8" w14:textId="77777777" w:rsidR="00A37A9A" w:rsidRDefault="00A5688D" w:rsidP="00A5688D">
      <w:pPr>
        <w:pStyle w:val="Heading1"/>
      </w:pPr>
      <w:bookmarkStart w:id="49" w:name="_Toc380760900"/>
      <w:bookmarkStart w:id="50" w:name="_Toc380816924"/>
      <w:bookmarkStart w:id="51" w:name="_Toc381189612"/>
      <w:bookmarkStart w:id="52" w:name="_Toc381204488"/>
      <w:bookmarkStart w:id="53" w:name="_Toc380760901"/>
      <w:bookmarkStart w:id="54" w:name="_Toc380816925"/>
      <w:bookmarkStart w:id="55" w:name="_Toc381189613"/>
      <w:bookmarkStart w:id="56" w:name="_Toc381204489"/>
      <w:bookmarkStart w:id="57" w:name="_Toc380760902"/>
      <w:bookmarkStart w:id="58" w:name="_Toc380816926"/>
      <w:bookmarkStart w:id="59" w:name="_Toc381189614"/>
      <w:bookmarkStart w:id="60" w:name="_Toc381204490"/>
      <w:bookmarkStart w:id="61" w:name="_Toc511287242"/>
      <w:bookmarkEnd w:id="49"/>
      <w:bookmarkEnd w:id="50"/>
      <w:bookmarkEnd w:id="51"/>
      <w:bookmarkEnd w:id="52"/>
      <w:bookmarkEnd w:id="53"/>
      <w:bookmarkEnd w:id="54"/>
      <w:bookmarkEnd w:id="55"/>
      <w:bookmarkEnd w:id="56"/>
      <w:bookmarkEnd w:id="57"/>
      <w:bookmarkEnd w:id="58"/>
      <w:bookmarkEnd w:id="59"/>
      <w:bookmarkEnd w:id="60"/>
      <w:r>
        <w:lastRenderedPageBreak/>
        <w:t>Budget, Contract and Potential Provider Issues</w:t>
      </w:r>
      <w:bookmarkEnd w:id="61"/>
    </w:p>
    <w:p w14:paraId="19AF2C57" w14:textId="596C83D1" w:rsidR="00C515AD" w:rsidRDefault="00A5688D" w:rsidP="00873237">
      <w:pPr>
        <w:pStyle w:val="Heading2"/>
      </w:pPr>
      <w:bookmarkStart w:id="62" w:name="_Toc380657132"/>
      <w:bookmarkStart w:id="63" w:name="_Toc380657175"/>
      <w:bookmarkStart w:id="64" w:name="_Toc380657213"/>
      <w:bookmarkStart w:id="65" w:name="_Toc380657306"/>
      <w:bookmarkStart w:id="66" w:name="_Toc380657344"/>
      <w:bookmarkStart w:id="67" w:name="_Toc380657603"/>
      <w:bookmarkStart w:id="68" w:name="_Toc380657678"/>
      <w:bookmarkStart w:id="69" w:name="_Toc380657774"/>
      <w:bookmarkStart w:id="70" w:name="_Toc380660540"/>
      <w:bookmarkStart w:id="71" w:name="_Toc380660579"/>
      <w:bookmarkStart w:id="72" w:name="_Toc380660620"/>
      <w:bookmarkStart w:id="73" w:name="_Toc380660662"/>
      <w:bookmarkStart w:id="74" w:name="_Toc380660703"/>
      <w:bookmarkStart w:id="75" w:name="_Toc380760904"/>
      <w:bookmarkStart w:id="76" w:name="_Toc380816928"/>
      <w:bookmarkStart w:id="77" w:name="_Toc51128724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Trust Budget</w:t>
      </w:r>
      <w:bookmarkEnd w:id="77"/>
    </w:p>
    <w:p w14:paraId="3309CA55" w14:textId="6EE9ADB6" w:rsidR="00743A39" w:rsidRPr="00743A39" w:rsidRDefault="00743A39" w:rsidP="00743A39">
      <w:r>
        <w:t>The Trust is planning to seek approval for its Outline Business Case (OBC) at the May Board of Directors. The position regarding budget disclosure will be considered as part of an update to this Potential Provider Briefing Paper, which will be made available once the OJEU contract notice is placed.</w:t>
      </w:r>
      <w:r w:rsidR="00CF2A6E">
        <w:t xml:space="preserve">  However, the Trust is confident that the agreed budget will </w:t>
      </w:r>
      <w:r w:rsidR="00D6323C">
        <w:t>be</w:t>
      </w:r>
      <w:r w:rsidR="00CF2A6E">
        <w:t xml:space="preserve"> both well researched and informed and will be sufficient to fund a leading edge EPR solution to meet the stated requirements.</w:t>
      </w:r>
    </w:p>
    <w:p w14:paraId="6500C094" w14:textId="4AE725D2" w:rsidR="00A37A9A" w:rsidRDefault="00DD603E" w:rsidP="00DD603E">
      <w:pPr>
        <w:pStyle w:val="Heading2"/>
      </w:pPr>
      <w:bookmarkStart w:id="78" w:name="_Toc511287244"/>
      <w:r>
        <w:t>Payment profile</w:t>
      </w:r>
      <w:bookmarkEnd w:id="78"/>
    </w:p>
    <w:p w14:paraId="61BF353A" w14:textId="1C766AD2" w:rsidR="006A7988" w:rsidRPr="00155E7C" w:rsidRDefault="006A7988" w:rsidP="006A7988">
      <w:r>
        <w:t>T</w:t>
      </w:r>
      <w:r w:rsidRPr="00155E7C">
        <w:t>he Trust does not have a fixed view surrounding the payment profile approach that it wishes to adopt.</w:t>
      </w:r>
      <w:r>
        <w:t xml:space="preserve"> </w:t>
      </w:r>
      <w:r w:rsidR="00D6323C">
        <w:t>I</w:t>
      </w:r>
      <w:r w:rsidRPr="00155E7C">
        <w:t xml:space="preserve">t </w:t>
      </w:r>
      <w:r>
        <w:t>does have a starting preference for a traditional capital/revenue payment model, but will</w:t>
      </w:r>
      <w:r w:rsidRPr="00155E7C">
        <w:t xml:space="preserve"> explore the relative merits of the following </w:t>
      </w:r>
      <w:r>
        <w:t xml:space="preserve">further </w:t>
      </w:r>
      <w:r w:rsidRPr="00155E7C">
        <w:t>options with shortlisted Potential Providers at the Initial Tender and Dialogue stages:</w:t>
      </w:r>
    </w:p>
    <w:p w14:paraId="7F69E7C7" w14:textId="77777777" w:rsidR="006A7988" w:rsidRPr="006C4024" w:rsidRDefault="006A7988" w:rsidP="00625529">
      <w:pPr>
        <w:pStyle w:val="ListParagraph"/>
        <w:numPr>
          <w:ilvl w:val="0"/>
          <w:numId w:val="8"/>
        </w:numPr>
        <w:rPr>
          <w:sz w:val="24"/>
          <w:szCs w:val="24"/>
        </w:rPr>
      </w:pPr>
      <w:r w:rsidRPr="006C4024">
        <w:rPr>
          <w:sz w:val="24"/>
          <w:szCs w:val="24"/>
        </w:rPr>
        <w:t>A flat ‘managed service’ type profile apportioned over a 15-year period</w:t>
      </w:r>
    </w:p>
    <w:p w14:paraId="1CEDCB36" w14:textId="77777777" w:rsidR="006A7988" w:rsidRPr="006C4024" w:rsidRDefault="006A7988" w:rsidP="00625529">
      <w:pPr>
        <w:pStyle w:val="ListParagraph"/>
        <w:numPr>
          <w:ilvl w:val="0"/>
          <w:numId w:val="8"/>
        </w:numPr>
        <w:rPr>
          <w:sz w:val="24"/>
          <w:szCs w:val="24"/>
        </w:rPr>
      </w:pPr>
      <w:r w:rsidRPr="006C4024">
        <w:rPr>
          <w:sz w:val="24"/>
          <w:szCs w:val="24"/>
        </w:rPr>
        <w:t>A benefits realisation related profile that reflects Trust cash flow</w:t>
      </w:r>
    </w:p>
    <w:p w14:paraId="69998B4A" w14:textId="77777777" w:rsidR="006A7988" w:rsidRPr="006C4024" w:rsidRDefault="006A7988" w:rsidP="00625529">
      <w:pPr>
        <w:pStyle w:val="ListParagraph"/>
        <w:numPr>
          <w:ilvl w:val="0"/>
          <w:numId w:val="8"/>
        </w:numPr>
        <w:rPr>
          <w:sz w:val="24"/>
          <w:szCs w:val="24"/>
        </w:rPr>
      </w:pPr>
      <w:r w:rsidRPr="006C4024">
        <w:rPr>
          <w:sz w:val="24"/>
          <w:szCs w:val="24"/>
        </w:rPr>
        <w:t>A hybrid approach involving initial Trust payments linked to key deliverables and, thereafter, further payments linked to benefits realisation.</w:t>
      </w:r>
    </w:p>
    <w:p w14:paraId="41E27093" w14:textId="555CBC42" w:rsidR="00E151CC" w:rsidRPr="00207849" w:rsidRDefault="00207849" w:rsidP="00207849">
      <w:pPr>
        <w:pStyle w:val="Heading2"/>
      </w:pPr>
      <w:bookmarkStart w:id="79" w:name="_Toc382930091"/>
      <w:bookmarkStart w:id="80" w:name="_Toc382995772"/>
      <w:bookmarkStart w:id="81" w:name="_Toc380660542"/>
      <w:bookmarkStart w:id="82" w:name="_Toc380660581"/>
      <w:bookmarkStart w:id="83" w:name="_Toc380660622"/>
      <w:bookmarkStart w:id="84" w:name="_Toc380660664"/>
      <w:bookmarkStart w:id="85" w:name="_Toc380660705"/>
      <w:bookmarkStart w:id="86" w:name="_Toc380760906"/>
      <w:bookmarkStart w:id="87" w:name="_Toc380816930"/>
      <w:bookmarkStart w:id="88" w:name="_Toc381189618"/>
      <w:bookmarkStart w:id="89" w:name="_Toc381204494"/>
      <w:bookmarkStart w:id="90" w:name="_Toc380660543"/>
      <w:bookmarkStart w:id="91" w:name="_Toc380660582"/>
      <w:bookmarkStart w:id="92" w:name="_Toc380660623"/>
      <w:bookmarkStart w:id="93" w:name="_Toc380660665"/>
      <w:bookmarkStart w:id="94" w:name="_Toc380660706"/>
      <w:bookmarkStart w:id="95" w:name="_Toc380760907"/>
      <w:bookmarkStart w:id="96" w:name="_Toc380816931"/>
      <w:bookmarkStart w:id="97" w:name="_Toc381189619"/>
      <w:bookmarkStart w:id="98" w:name="_Toc381204495"/>
      <w:bookmarkStart w:id="99" w:name="_Toc380660544"/>
      <w:bookmarkStart w:id="100" w:name="_Toc380660583"/>
      <w:bookmarkStart w:id="101" w:name="_Toc380660624"/>
      <w:bookmarkStart w:id="102" w:name="_Toc380660666"/>
      <w:bookmarkStart w:id="103" w:name="_Toc380660707"/>
      <w:bookmarkStart w:id="104" w:name="_Toc380760908"/>
      <w:bookmarkStart w:id="105" w:name="_Toc380816932"/>
      <w:bookmarkStart w:id="106" w:name="_Toc381189620"/>
      <w:bookmarkStart w:id="107" w:name="_Toc381204496"/>
      <w:bookmarkStart w:id="108" w:name="_Toc380660545"/>
      <w:bookmarkStart w:id="109" w:name="_Toc380660584"/>
      <w:bookmarkStart w:id="110" w:name="_Toc380660625"/>
      <w:bookmarkStart w:id="111" w:name="_Toc380660667"/>
      <w:bookmarkStart w:id="112" w:name="_Toc380660708"/>
      <w:bookmarkStart w:id="113" w:name="_Toc380760909"/>
      <w:bookmarkStart w:id="114" w:name="_Toc380816933"/>
      <w:bookmarkStart w:id="115" w:name="_Toc381189621"/>
      <w:bookmarkStart w:id="116" w:name="_Toc381204497"/>
      <w:bookmarkStart w:id="117" w:name="_Toc511287245"/>
      <w:bookmarkStart w:id="118" w:name="_Toc360029078"/>
      <w:bookmarkStart w:id="119" w:name="_Toc361840135"/>
      <w:bookmarkStart w:id="120" w:name="_Ref510094055"/>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207849">
        <w:t>Benefits Approach</w:t>
      </w:r>
      <w:bookmarkEnd w:id="117"/>
    </w:p>
    <w:p w14:paraId="1B77CE68" w14:textId="77777777" w:rsidR="001B6FB0" w:rsidRDefault="001B6FB0" w:rsidP="001B6FB0">
      <w:r w:rsidRPr="007B65CE">
        <w:rPr>
          <w:rFonts w:cs="Calibri"/>
        </w:rPr>
        <w:t xml:space="preserve">The </w:t>
      </w:r>
      <w:r>
        <w:rPr>
          <w:rFonts w:cs="Calibri"/>
        </w:rPr>
        <w:t xml:space="preserve">objective of the Trust’s benefits approach is to enable Potential Providers to develop impressive, but robust and realistic, benefits proposals designed to offset the Trust’s EPR financial investment and to contribute to </w:t>
      </w:r>
      <w:r>
        <w:t>transforming and improving the way it delivers services to its patients and carers. The key elements of that approach comprise:</w:t>
      </w:r>
    </w:p>
    <w:p w14:paraId="5E362BB2" w14:textId="6DB70EC7" w:rsidR="001B6FB0" w:rsidRPr="001B6FB0" w:rsidRDefault="001B6FB0" w:rsidP="00625529">
      <w:pPr>
        <w:pStyle w:val="ListParagraph"/>
        <w:numPr>
          <w:ilvl w:val="0"/>
          <w:numId w:val="8"/>
        </w:numPr>
        <w:rPr>
          <w:rFonts w:cs="Calibri"/>
          <w:sz w:val="24"/>
          <w:szCs w:val="24"/>
        </w:rPr>
      </w:pPr>
      <w:r w:rsidRPr="001B6FB0">
        <w:rPr>
          <w:rFonts w:cs="Calibri"/>
          <w:sz w:val="24"/>
          <w:szCs w:val="24"/>
        </w:rPr>
        <w:t xml:space="preserve">Requiring Potential Providers to respond to, and discuss, the Trust’s benefits starting point presented in Appendix </w:t>
      </w:r>
      <w:r>
        <w:rPr>
          <w:rFonts w:cs="Calibri"/>
          <w:sz w:val="24"/>
          <w:szCs w:val="24"/>
        </w:rPr>
        <w:t>3</w:t>
      </w:r>
      <w:r w:rsidRPr="001B6FB0">
        <w:rPr>
          <w:rFonts w:cs="Calibri"/>
          <w:sz w:val="24"/>
          <w:szCs w:val="24"/>
        </w:rPr>
        <w:t xml:space="preserve"> </w:t>
      </w:r>
    </w:p>
    <w:p w14:paraId="5F37232E" w14:textId="77777777" w:rsidR="001B6FB0" w:rsidRPr="001B6FB0" w:rsidRDefault="001B6FB0" w:rsidP="00625529">
      <w:pPr>
        <w:pStyle w:val="ListParagraph"/>
        <w:numPr>
          <w:ilvl w:val="0"/>
          <w:numId w:val="8"/>
        </w:numPr>
        <w:rPr>
          <w:rFonts w:cs="Calibri"/>
          <w:sz w:val="24"/>
          <w:szCs w:val="24"/>
        </w:rPr>
      </w:pPr>
      <w:r w:rsidRPr="001B6FB0">
        <w:rPr>
          <w:rFonts w:cs="Calibri"/>
          <w:sz w:val="24"/>
          <w:szCs w:val="24"/>
        </w:rPr>
        <w:t xml:space="preserve">Offering Potential Providers the opportunity to discuss benefits issues with the Trust’s ‘benefits owners’ as part of developing specific, well-informed proposals that are implementable within the Trust. Importantly, adopting this approach will help to ensure that those most directly concerned with specific benefits initiatives support them and are signed-up to maximise their impact and realise the associated cash releasing savings </w:t>
      </w:r>
    </w:p>
    <w:p w14:paraId="614D7B8B" w14:textId="77777777" w:rsidR="001B6FB0" w:rsidRPr="001B6FB0" w:rsidRDefault="001B6FB0" w:rsidP="00625529">
      <w:pPr>
        <w:pStyle w:val="ListParagraph"/>
        <w:numPr>
          <w:ilvl w:val="0"/>
          <w:numId w:val="8"/>
        </w:numPr>
        <w:rPr>
          <w:rFonts w:cs="Calibri"/>
          <w:sz w:val="24"/>
          <w:szCs w:val="24"/>
        </w:rPr>
      </w:pPr>
      <w:r w:rsidRPr="001B6FB0">
        <w:rPr>
          <w:rFonts w:cs="Calibri"/>
          <w:sz w:val="24"/>
          <w:szCs w:val="24"/>
        </w:rPr>
        <w:t>Potential Providers making evidence-based benefits proposals in the form of case studies</w:t>
      </w:r>
    </w:p>
    <w:p w14:paraId="7489698C" w14:textId="77777777" w:rsidR="001B6FB0" w:rsidRPr="001B6FB0" w:rsidRDefault="001B6FB0" w:rsidP="00625529">
      <w:pPr>
        <w:pStyle w:val="ListParagraph"/>
        <w:numPr>
          <w:ilvl w:val="0"/>
          <w:numId w:val="8"/>
        </w:numPr>
        <w:rPr>
          <w:rFonts w:cs="Calibri"/>
          <w:sz w:val="24"/>
          <w:szCs w:val="24"/>
        </w:rPr>
      </w:pPr>
      <w:r w:rsidRPr="001B6FB0">
        <w:rPr>
          <w:rFonts w:cs="Calibri"/>
          <w:sz w:val="24"/>
          <w:szCs w:val="24"/>
        </w:rPr>
        <w:t xml:space="preserve">Focusing in part during the Initial Tender stage on generic benefits approaches in addition to specific benefits case studies that are relevant to Trust circumstances and moving increasingly away from those generic benefits approaches and exclusively </w:t>
      </w:r>
      <w:r w:rsidRPr="001B6FB0">
        <w:rPr>
          <w:rFonts w:cs="Calibri"/>
          <w:sz w:val="24"/>
          <w:szCs w:val="24"/>
        </w:rPr>
        <w:lastRenderedPageBreak/>
        <w:t>towards more detailed and more specific benefits case studies at Final Tender stage that are highly relevant to Trust circumstances.</w:t>
      </w:r>
    </w:p>
    <w:p w14:paraId="2EC4F946" w14:textId="05ECCDC3" w:rsidR="001B6FB0" w:rsidRPr="001B6FB0" w:rsidRDefault="001B6FB0" w:rsidP="001B6FB0">
      <w:r>
        <w:t xml:space="preserve">Additional detail surrounding the Trust’s benefits approach is provided in </w:t>
      </w:r>
      <w:r w:rsidR="00CF2A6E">
        <w:t>S</w:t>
      </w:r>
      <w:r>
        <w:t xml:space="preserve">ection </w:t>
      </w:r>
      <w:r w:rsidR="00B25B70">
        <w:t>6</w:t>
      </w:r>
      <w:r w:rsidR="00CF2A6E">
        <w:t xml:space="preserve"> </w:t>
      </w:r>
      <w:r>
        <w:t xml:space="preserve">that </w:t>
      </w:r>
      <w:r w:rsidR="00CF2A6E">
        <w:t xml:space="preserve">focuses </w:t>
      </w:r>
      <w:r>
        <w:t>on the conduct of the procurement and at Appendix 3.</w:t>
      </w:r>
    </w:p>
    <w:p w14:paraId="05B0D8CB" w14:textId="3D7EBB41" w:rsidR="00A37A9A" w:rsidRDefault="00A5688D" w:rsidP="00EC06E8">
      <w:pPr>
        <w:pStyle w:val="Heading2"/>
      </w:pPr>
      <w:bookmarkStart w:id="121" w:name="_Toc511287246"/>
      <w:r w:rsidRPr="00873237">
        <w:t>Potential Provider Profile</w:t>
      </w:r>
      <w:bookmarkEnd w:id="118"/>
      <w:bookmarkEnd w:id="119"/>
      <w:bookmarkEnd w:id="120"/>
      <w:bookmarkEnd w:id="121"/>
    </w:p>
    <w:p w14:paraId="0F607ABF" w14:textId="2DD115F7" w:rsidR="000C3FA5" w:rsidRPr="00155E7C" w:rsidRDefault="00A5688D" w:rsidP="000C3FA5">
      <w:pPr>
        <w:rPr>
          <w:rFonts w:cs="Calibri"/>
        </w:rPr>
      </w:pPr>
      <w:r>
        <w:t xml:space="preserve">The Trust ideally wishes to contract with a Potential Provider meeting the profile set out in the following table: </w:t>
      </w:r>
    </w:p>
    <w:tbl>
      <w:tblPr>
        <w:tblW w:w="5000"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955"/>
        <w:gridCol w:w="7303"/>
      </w:tblGrid>
      <w:tr w:rsidR="000C3FA5" w:rsidRPr="00155E7C" w14:paraId="4ABAD3A4" w14:textId="77777777" w:rsidTr="00CA1DED">
        <w:trPr>
          <w:tblHeader/>
        </w:trPr>
        <w:tc>
          <w:tcPr>
            <w:tcW w:w="1056" w:type="pct"/>
            <w:tcBorders>
              <w:top w:val="single" w:sz="8" w:space="0" w:color="4F81BD"/>
              <w:left w:val="single" w:sz="8" w:space="0" w:color="4F81BD"/>
              <w:bottom w:val="single" w:sz="8" w:space="0" w:color="4F81BD"/>
              <w:right w:val="single" w:sz="8" w:space="0" w:color="4F81BD"/>
            </w:tcBorders>
            <w:shd w:val="clear" w:color="auto" w:fill="365F91" w:themeFill="accent1" w:themeFillShade="BF"/>
            <w:hideMark/>
          </w:tcPr>
          <w:p w14:paraId="03519C79" w14:textId="77777777" w:rsidR="000C3FA5" w:rsidRPr="00155E7C" w:rsidRDefault="000C3FA5" w:rsidP="00CA1DED">
            <w:pPr>
              <w:spacing w:before="60" w:after="60"/>
              <w:jc w:val="left"/>
              <w:rPr>
                <w:rFonts w:cs="Calibri"/>
                <w:b/>
                <w:bCs/>
                <w:color w:val="FFFFFF"/>
              </w:rPr>
            </w:pPr>
            <w:r w:rsidRPr="00155E7C">
              <w:rPr>
                <w:rFonts w:cs="Calibri"/>
                <w:b/>
                <w:bCs/>
                <w:color w:val="FFFFFF"/>
                <w:kern w:val="24"/>
                <w:sz w:val="22"/>
                <w:szCs w:val="22"/>
              </w:rPr>
              <w:t xml:space="preserve">Qualifier </w:t>
            </w:r>
          </w:p>
        </w:tc>
        <w:tc>
          <w:tcPr>
            <w:tcW w:w="3944" w:type="pct"/>
            <w:tcBorders>
              <w:top w:val="single" w:sz="8" w:space="0" w:color="4F81BD"/>
              <w:left w:val="single" w:sz="8" w:space="0" w:color="4F81BD"/>
              <w:bottom w:val="single" w:sz="8" w:space="0" w:color="4F81BD"/>
              <w:right w:val="single" w:sz="8" w:space="0" w:color="4F81BD"/>
            </w:tcBorders>
            <w:shd w:val="clear" w:color="auto" w:fill="365F91" w:themeFill="accent1" w:themeFillShade="BF"/>
            <w:hideMark/>
          </w:tcPr>
          <w:p w14:paraId="6CEC9270" w14:textId="77777777" w:rsidR="000C3FA5" w:rsidRPr="00155E7C" w:rsidRDefault="000C3FA5" w:rsidP="00CA1DED">
            <w:pPr>
              <w:spacing w:before="60" w:after="60"/>
              <w:rPr>
                <w:rFonts w:cs="Calibri"/>
                <w:b/>
                <w:bCs/>
                <w:color w:val="FFFFFF"/>
              </w:rPr>
            </w:pPr>
            <w:r w:rsidRPr="00155E7C">
              <w:rPr>
                <w:rFonts w:cs="Calibri"/>
                <w:b/>
                <w:bCs/>
                <w:color w:val="FFFFFF"/>
                <w:kern w:val="24"/>
                <w:sz w:val="22"/>
                <w:szCs w:val="22"/>
              </w:rPr>
              <w:t>‘Ideal’ Trust Potential Provider Profile</w:t>
            </w:r>
          </w:p>
        </w:tc>
      </w:tr>
      <w:tr w:rsidR="000C3FA5" w:rsidRPr="00155E7C" w14:paraId="1D965936"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7C561C35" w14:textId="77777777" w:rsidR="000C3FA5" w:rsidRPr="00C413B3" w:rsidRDefault="000C3FA5" w:rsidP="00CA1DED">
            <w:pPr>
              <w:spacing w:before="60" w:after="60"/>
              <w:jc w:val="left"/>
            </w:pPr>
            <w:r w:rsidRPr="00C413B3">
              <w:t>Experience of delivering similar requirements</w:t>
            </w:r>
          </w:p>
        </w:tc>
        <w:tc>
          <w:tcPr>
            <w:tcW w:w="3944" w:type="pct"/>
            <w:tcBorders>
              <w:top w:val="single" w:sz="8" w:space="0" w:color="4F81BD"/>
              <w:left w:val="single" w:sz="8" w:space="0" w:color="4F81BD"/>
              <w:bottom w:val="single" w:sz="8" w:space="0" w:color="4F81BD"/>
              <w:right w:val="single" w:sz="8" w:space="0" w:color="4F81BD"/>
            </w:tcBorders>
            <w:hideMark/>
          </w:tcPr>
          <w:p w14:paraId="0E851119" w14:textId="1BBF2961" w:rsidR="000C3FA5" w:rsidRDefault="000C3FA5" w:rsidP="00625529">
            <w:pPr>
              <w:pStyle w:val="ListParagraph"/>
              <w:numPr>
                <w:ilvl w:val="0"/>
                <w:numId w:val="8"/>
              </w:numPr>
              <w:spacing w:before="60" w:after="60"/>
              <w:ind w:left="357"/>
              <w:contextualSpacing w:val="0"/>
            </w:pPr>
            <w:r w:rsidRPr="008A0625">
              <w:t xml:space="preserve">Multiple reference sites for </w:t>
            </w:r>
            <w:r>
              <w:t xml:space="preserve">all (or the majority of) </w:t>
            </w:r>
            <w:r w:rsidRPr="008A0625">
              <w:t xml:space="preserve">similar </w:t>
            </w:r>
            <w:r>
              <w:t>Phase 1</w:t>
            </w:r>
            <w:r w:rsidRPr="008A0625">
              <w:t xml:space="preserve"> EPR requirements</w:t>
            </w:r>
            <w:r>
              <w:t>, including specialities, at</w:t>
            </w:r>
            <w:r w:rsidRPr="008A0625">
              <w:t xml:space="preserve"> healthcare organisations of a similar size and nature</w:t>
            </w:r>
            <w:r w:rsidRPr="00EE1CBA">
              <w:footnoteReference w:id="1"/>
            </w:r>
            <w:r>
              <w:t xml:space="preserve"> that exhibit </w:t>
            </w:r>
            <w:r w:rsidRPr="008A0625">
              <w:t xml:space="preserve">HIMSS Level 6 </w:t>
            </w:r>
            <w:r>
              <w:t>as a minimum</w:t>
            </w:r>
            <w:r w:rsidR="00181D52">
              <w:t>)</w:t>
            </w:r>
          </w:p>
          <w:p w14:paraId="21ED98AB" w14:textId="77777777" w:rsidR="000C3FA5" w:rsidRDefault="000C3FA5" w:rsidP="00625529">
            <w:pPr>
              <w:pStyle w:val="ListParagraph"/>
              <w:numPr>
                <w:ilvl w:val="0"/>
                <w:numId w:val="8"/>
              </w:numPr>
              <w:spacing w:before="60" w:after="60"/>
              <w:ind w:left="357"/>
              <w:contextualSpacing w:val="0"/>
            </w:pPr>
            <w:r>
              <w:t>Those sites also exhibit similar, referenceable, Phase 2 and 3 requirements</w:t>
            </w:r>
          </w:p>
          <w:p w14:paraId="33068E85" w14:textId="77777777" w:rsidR="000C3FA5" w:rsidRPr="00155E7C" w:rsidRDefault="000C3FA5" w:rsidP="00625529">
            <w:pPr>
              <w:pStyle w:val="ListParagraph"/>
              <w:numPr>
                <w:ilvl w:val="0"/>
                <w:numId w:val="8"/>
              </w:numPr>
              <w:spacing w:before="60" w:after="60"/>
              <w:ind w:left="357"/>
              <w:contextualSpacing w:val="0"/>
            </w:pPr>
            <w:r>
              <w:t>F</w:t>
            </w:r>
            <w:r w:rsidRPr="008A0625">
              <w:t xml:space="preserve">ully satisfies the requirements of the Trust’s funding bodies </w:t>
            </w:r>
            <w:r w:rsidRPr="00155E7C">
              <w:t>with t</w:t>
            </w:r>
            <w:r w:rsidRPr="008A0625">
              <w:t>he ability to supp</w:t>
            </w:r>
            <w:r w:rsidRPr="00155E7C">
              <w:t>ort the Trust's compliance with</w:t>
            </w:r>
            <w:r>
              <w:t xml:space="preserve"> Payment by Results,</w:t>
            </w:r>
            <w:r w:rsidRPr="00155E7C">
              <w:t xml:space="preserve"> </w:t>
            </w:r>
            <w:r w:rsidRPr="008A0625">
              <w:t>the 18-week Referral to Treatment (RTT) rule</w:t>
            </w:r>
            <w:r w:rsidRPr="00155E7C">
              <w:t xml:space="preserve"> and </w:t>
            </w:r>
            <w:r w:rsidRPr="008A0625">
              <w:t>the cancer waiting times rules</w:t>
            </w:r>
            <w:r w:rsidRPr="00155E7C">
              <w:t xml:space="preserve"> and with </w:t>
            </w:r>
            <w:r w:rsidRPr="008A0625">
              <w:t>successful integrations for live systems with the following key national services</w:t>
            </w:r>
            <w:r w:rsidRPr="00155E7C">
              <w:t xml:space="preserve"> (or similar)</w:t>
            </w:r>
            <w:r w:rsidRPr="008A0625">
              <w:t>:</w:t>
            </w:r>
            <w:r w:rsidRPr="00155E7C">
              <w:t xml:space="preserve"> </w:t>
            </w:r>
            <w:r w:rsidRPr="008A0625">
              <w:t>Patient Demographic Service</w:t>
            </w:r>
            <w:r>
              <w:t>,</w:t>
            </w:r>
            <w:r w:rsidRPr="00155E7C">
              <w:t xml:space="preserve"> </w:t>
            </w:r>
            <w:r>
              <w:t xml:space="preserve">e-Referral Service and </w:t>
            </w:r>
            <w:r w:rsidRPr="008A0625">
              <w:t>Secondary Uses Service</w:t>
            </w:r>
            <w:r w:rsidRPr="00155E7C">
              <w:t>.</w:t>
            </w:r>
          </w:p>
        </w:tc>
      </w:tr>
      <w:tr w:rsidR="000C3FA5" w:rsidRPr="00155E7C" w14:paraId="2B81BF00"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2BE93EBD" w14:textId="77777777" w:rsidR="000C3FA5" w:rsidRPr="00155E7C" w:rsidRDefault="000C3FA5" w:rsidP="00CA1DED">
            <w:pPr>
              <w:spacing w:before="60" w:after="60"/>
              <w:jc w:val="left"/>
              <w:rPr>
                <w:rFonts w:cs="Calibri"/>
                <w:b/>
                <w:bCs/>
                <w:color w:val="000000"/>
                <w:kern w:val="24"/>
              </w:rPr>
            </w:pPr>
            <w:r w:rsidRPr="00155E7C">
              <w:rPr>
                <w:rFonts w:cs="Calibri"/>
                <w:b/>
                <w:bCs/>
                <w:color w:val="000000"/>
                <w:kern w:val="24"/>
                <w:sz w:val="22"/>
                <w:szCs w:val="22"/>
              </w:rPr>
              <w:t>Ability to meet functional requirements</w:t>
            </w:r>
          </w:p>
        </w:tc>
        <w:tc>
          <w:tcPr>
            <w:tcW w:w="3944" w:type="pct"/>
            <w:tcBorders>
              <w:top w:val="single" w:sz="8" w:space="0" w:color="4F81BD"/>
              <w:left w:val="single" w:sz="8" w:space="0" w:color="4F81BD"/>
              <w:bottom w:val="single" w:sz="8" w:space="0" w:color="4F81BD"/>
              <w:right w:val="single" w:sz="8" w:space="0" w:color="4F81BD"/>
            </w:tcBorders>
            <w:hideMark/>
          </w:tcPr>
          <w:p w14:paraId="2E18B57F" w14:textId="77777777" w:rsidR="000C3FA5" w:rsidRPr="00155E7C" w:rsidRDefault="000C3FA5" w:rsidP="00625529">
            <w:pPr>
              <w:pStyle w:val="ListParagraph"/>
              <w:numPr>
                <w:ilvl w:val="0"/>
                <w:numId w:val="8"/>
              </w:numPr>
              <w:spacing w:before="60" w:after="60"/>
              <w:ind w:left="357"/>
              <w:contextualSpacing w:val="0"/>
            </w:pPr>
            <w:r w:rsidRPr="00155E7C">
              <w:t>High compliance with functional requirements, largely via a tried, tested and referenceable COTS product</w:t>
            </w:r>
          </w:p>
          <w:p w14:paraId="04F7A501" w14:textId="77777777" w:rsidR="000C3FA5" w:rsidRPr="00155E7C" w:rsidRDefault="000C3FA5" w:rsidP="00625529">
            <w:pPr>
              <w:pStyle w:val="ListParagraph"/>
              <w:numPr>
                <w:ilvl w:val="0"/>
                <w:numId w:val="8"/>
              </w:numPr>
              <w:spacing w:before="60" w:after="60"/>
              <w:ind w:left="357"/>
              <w:contextualSpacing w:val="0"/>
            </w:pPr>
            <w:r w:rsidRPr="00155E7C">
              <w:t>Flexible and future-proofed i.e. a range of optional products and/or services that can be ‘called off’ over the term of the agreement.</w:t>
            </w:r>
          </w:p>
        </w:tc>
      </w:tr>
      <w:tr w:rsidR="000C3FA5" w:rsidRPr="00155E7C" w14:paraId="3B7F56D5"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2B894036" w14:textId="77777777" w:rsidR="000C3FA5" w:rsidRPr="00155E7C" w:rsidRDefault="000C3FA5" w:rsidP="00CA1DED">
            <w:pPr>
              <w:spacing w:before="60" w:after="60"/>
              <w:jc w:val="left"/>
              <w:rPr>
                <w:rFonts w:cs="Calibri"/>
                <w:b/>
                <w:bCs/>
              </w:rPr>
            </w:pPr>
            <w:r w:rsidRPr="00155E7C">
              <w:rPr>
                <w:rFonts w:cs="Calibri"/>
                <w:b/>
                <w:bCs/>
                <w:color w:val="000000"/>
                <w:kern w:val="24"/>
                <w:sz w:val="22"/>
                <w:szCs w:val="22"/>
              </w:rPr>
              <w:t>Ability to meet all functional requirements within one or more systems</w:t>
            </w:r>
          </w:p>
        </w:tc>
        <w:tc>
          <w:tcPr>
            <w:tcW w:w="3944" w:type="pct"/>
            <w:tcBorders>
              <w:top w:val="single" w:sz="8" w:space="0" w:color="4F81BD"/>
              <w:left w:val="single" w:sz="8" w:space="0" w:color="4F81BD"/>
              <w:bottom w:val="single" w:sz="8" w:space="0" w:color="4F81BD"/>
              <w:right w:val="single" w:sz="8" w:space="0" w:color="4F81BD"/>
            </w:tcBorders>
            <w:hideMark/>
          </w:tcPr>
          <w:p w14:paraId="4B712FF5" w14:textId="77777777" w:rsidR="000C3FA5" w:rsidRPr="00155E7C" w:rsidRDefault="000C3FA5" w:rsidP="00625529">
            <w:pPr>
              <w:pStyle w:val="ListParagraph"/>
              <w:numPr>
                <w:ilvl w:val="0"/>
                <w:numId w:val="8"/>
              </w:numPr>
              <w:spacing w:before="60" w:after="60"/>
              <w:ind w:left="357"/>
              <w:contextualSpacing w:val="0"/>
            </w:pPr>
            <w:r w:rsidRPr="00155E7C">
              <w:t>The Trust requires a highly integrated, preferably single, solution to meet all core requirements</w:t>
            </w:r>
          </w:p>
          <w:p w14:paraId="5049A9C3" w14:textId="77777777" w:rsidR="000C3FA5" w:rsidRPr="00155E7C" w:rsidRDefault="000C3FA5" w:rsidP="00625529">
            <w:pPr>
              <w:pStyle w:val="ListParagraph"/>
              <w:numPr>
                <w:ilvl w:val="0"/>
                <w:numId w:val="8"/>
              </w:numPr>
              <w:spacing w:before="60" w:after="60"/>
              <w:ind w:left="357"/>
              <w:contextualSpacing w:val="0"/>
            </w:pPr>
            <w:r w:rsidRPr="00155E7C">
              <w:t>The Trust is, however, content to receive proposals involving limited, seamless interfacing between, for example, the proposed core EPR and a relatively limited number of optional ‘departmental’ or specialist solutions</w:t>
            </w:r>
          </w:p>
          <w:p w14:paraId="35027CED" w14:textId="77777777" w:rsidR="000C3FA5" w:rsidRPr="00155E7C" w:rsidRDefault="000C3FA5" w:rsidP="00625529">
            <w:pPr>
              <w:pStyle w:val="ListParagraph"/>
              <w:numPr>
                <w:ilvl w:val="0"/>
                <w:numId w:val="8"/>
              </w:numPr>
              <w:spacing w:before="60" w:after="60"/>
              <w:ind w:left="357"/>
              <w:contextualSpacing w:val="0"/>
            </w:pPr>
            <w:r w:rsidRPr="00155E7C">
              <w:t>The Trust does not wish to adopt a ‘best of breed approach’</w:t>
            </w:r>
            <w:r>
              <w:t>.</w:t>
            </w:r>
          </w:p>
        </w:tc>
      </w:tr>
      <w:tr w:rsidR="000C3FA5" w:rsidRPr="00155E7C" w14:paraId="5239E995"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1F32EED7" w14:textId="77777777" w:rsidR="000C3FA5" w:rsidRPr="00155E7C" w:rsidRDefault="000C3FA5" w:rsidP="00CA1DED">
            <w:pPr>
              <w:spacing w:before="60" w:after="60"/>
              <w:jc w:val="left"/>
              <w:rPr>
                <w:rFonts w:cs="Calibri"/>
                <w:b/>
                <w:bCs/>
              </w:rPr>
            </w:pPr>
            <w:r w:rsidRPr="00155E7C">
              <w:rPr>
                <w:rFonts w:cs="Calibri"/>
                <w:b/>
                <w:bCs/>
                <w:color w:val="000000"/>
                <w:kern w:val="24"/>
                <w:sz w:val="22"/>
                <w:szCs w:val="22"/>
              </w:rPr>
              <w:t xml:space="preserve">Innovation, Trust Ambitions, </w:t>
            </w:r>
            <w:r w:rsidRPr="00155E7C">
              <w:rPr>
                <w:rFonts w:cs="Calibri"/>
                <w:b/>
                <w:bCs/>
                <w:color w:val="000000"/>
                <w:kern w:val="24"/>
                <w:sz w:val="22"/>
                <w:szCs w:val="22"/>
              </w:rPr>
              <w:lastRenderedPageBreak/>
              <w:t>‘Skipping a Generation’</w:t>
            </w:r>
          </w:p>
        </w:tc>
        <w:tc>
          <w:tcPr>
            <w:tcW w:w="3944" w:type="pct"/>
            <w:tcBorders>
              <w:top w:val="single" w:sz="8" w:space="0" w:color="4F81BD"/>
              <w:left w:val="single" w:sz="8" w:space="0" w:color="4F81BD"/>
              <w:bottom w:val="single" w:sz="8" w:space="0" w:color="4F81BD"/>
              <w:right w:val="single" w:sz="8" w:space="0" w:color="4F81BD"/>
            </w:tcBorders>
            <w:hideMark/>
          </w:tcPr>
          <w:p w14:paraId="00017032" w14:textId="77777777" w:rsidR="000C3FA5" w:rsidRPr="00831062" w:rsidRDefault="000C3FA5" w:rsidP="00CA1DED">
            <w:pPr>
              <w:spacing w:before="60" w:after="60"/>
            </w:pPr>
            <w:r w:rsidRPr="00831062">
              <w:rPr>
                <w:sz w:val="22"/>
                <w:szCs w:val="22"/>
              </w:rPr>
              <w:lastRenderedPageBreak/>
              <w:t xml:space="preserve">The Trust requires a tried and tested COTS product to deliver core clinical and PAS requirements. However, it also requires a clear commitment to work with </w:t>
            </w:r>
            <w:r w:rsidRPr="00831062">
              <w:rPr>
                <w:sz w:val="22"/>
                <w:szCs w:val="22"/>
              </w:rPr>
              <w:lastRenderedPageBreak/>
              <w:t>the Trust to develop unique and innovative solutions to some optional requirements and to some as yet unspecified requirements.</w:t>
            </w:r>
          </w:p>
        </w:tc>
      </w:tr>
      <w:tr w:rsidR="000C3FA5" w:rsidRPr="00155E7C" w14:paraId="336FC15F"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12C2D48C" w14:textId="77777777" w:rsidR="000C3FA5" w:rsidRPr="00155E7C" w:rsidRDefault="000C3FA5" w:rsidP="00CA1DED">
            <w:pPr>
              <w:spacing w:before="60" w:after="60"/>
              <w:jc w:val="left"/>
              <w:rPr>
                <w:rFonts w:cs="Calibri"/>
                <w:b/>
                <w:bCs/>
                <w:color w:val="000000"/>
                <w:kern w:val="24"/>
              </w:rPr>
            </w:pPr>
            <w:r w:rsidRPr="00155E7C">
              <w:rPr>
                <w:rFonts w:cs="Calibri"/>
                <w:b/>
                <w:bCs/>
                <w:color w:val="000000"/>
                <w:kern w:val="24"/>
                <w:sz w:val="22"/>
                <w:szCs w:val="22"/>
              </w:rPr>
              <w:lastRenderedPageBreak/>
              <w:t>Partnership working</w:t>
            </w:r>
          </w:p>
        </w:tc>
        <w:tc>
          <w:tcPr>
            <w:tcW w:w="3944" w:type="pct"/>
            <w:tcBorders>
              <w:top w:val="single" w:sz="8" w:space="0" w:color="4F81BD"/>
              <w:left w:val="single" w:sz="8" w:space="0" w:color="4F81BD"/>
              <w:bottom w:val="single" w:sz="8" w:space="0" w:color="4F81BD"/>
              <w:right w:val="single" w:sz="8" w:space="0" w:color="4F81BD"/>
            </w:tcBorders>
            <w:hideMark/>
          </w:tcPr>
          <w:p w14:paraId="5760B0E9" w14:textId="44BA374C" w:rsidR="000C3FA5" w:rsidRPr="00155E7C" w:rsidRDefault="000C3FA5" w:rsidP="00CA1DED">
            <w:pPr>
              <w:spacing w:before="60" w:after="60"/>
            </w:pPr>
            <w:r w:rsidRPr="00831062">
              <w:rPr>
                <w:sz w:val="22"/>
                <w:szCs w:val="22"/>
              </w:rPr>
              <w:t>Willingness to go beyond a traditional client/Potential Provider relationship and work together as a genuinely joint team in establishing and developing a clinically driven joint-working based partnership with the Trust in order to deliver its ambitious clinical transformation programme in respect of, for example, Trust ambitions to be world class leaders in genomics and laboratory consolidation.</w:t>
            </w:r>
            <w:r w:rsidR="0058712C">
              <w:t xml:space="preserve"> </w:t>
            </w:r>
          </w:p>
        </w:tc>
      </w:tr>
      <w:tr w:rsidR="000C3FA5" w:rsidRPr="00155E7C" w14:paraId="65D684E5"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615A3479" w14:textId="77777777" w:rsidR="000C3FA5" w:rsidRPr="00155E7C" w:rsidRDefault="000C3FA5" w:rsidP="00CA1DED">
            <w:pPr>
              <w:spacing w:before="60" w:after="60"/>
              <w:jc w:val="left"/>
              <w:rPr>
                <w:rFonts w:cs="Calibri"/>
                <w:b/>
                <w:bCs/>
              </w:rPr>
            </w:pPr>
            <w:r w:rsidRPr="00155E7C">
              <w:rPr>
                <w:rFonts w:cs="Calibri"/>
                <w:b/>
                <w:bCs/>
                <w:color w:val="000000"/>
                <w:kern w:val="24"/>
                <w:sz w:val="22"/>
                <w:szCs w:val="22"/>
              </w:rPr>
              <w:t>Total Cost of Ownership</w:t>
            </w:r>
          </w:p>
        </w:tc>
        <w:tc>
          <w:tcPr>
            <w:tcW w:w="3944" w:type="pct"/>
            <w:tcBorders>
              <w:top w:val="single" w:sz="8" w:space="0" w:color="4F81BD"/>
              <w:left w:val="single" w:sz="8" w:space="0" w:color="4F81BD"/>
              <w:bottom w:val="single" w:sz="8" w:space="0" w:color="4F81BD"/>
              <w:right w:val="single" w:sz="8" w:space="0" w:color="4F81BD"/>
            </w:tcBorders>
            <w:hideMark/>
          </w:tcPr>
          <w:p w14:paraId="5C9BF36D" w14:textId="77777777" w:rsidR="000C3FA5" w:rsidRPr="00831062" w:rsidRDefault="000C3FA5" w:rsidP="00CA1DED">
            <w:pPr>
              <w:spacing w:before="60" w:after="60"/>
            </w:pPr>
            <w:r w:rsidRPr="00831062">
              <w:rPr>
                <w:sz w:val="22"/>
                <w:szCs w:val="22"/>
              </w:rPr>
              <w:t>Within the Trust’s published Potential Provider budget and with an acceptable level of Trust responsibilities and associated costs.</w:t>
            </w:r>
          </w:p>
        </w:tc>
      </w:tr>
      <w:tr w:rsidR="000C3FA5" w:rsidRPr="00155E7C" w14:paraId="05A71F6C"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71B53F66" w14:textId="77777777" w:rsidR="000C3FA5" w:rsidRPr="00155E7C" w:rsidRDefault="000C3FA5" w:rsidP="00CA1DED">
            <w:pPr>
              <w:spacing w:before="60" w:after="60"/>
              <w:jc w:val="left"/>
              <w:rPr>
                <w:rFonts w:cs="Calibri"/>
                <w:b/>
                <w:bCs/>
                <w:color w:val="000000"/>
                <w:kern w:val="24"/>
              </w:rPr>
            </w:pPr>
            <w:r w:rsidRPr="00155E7C">
              <w:rPr>
                <w:rFonts w:cs="Calibri"/>
                <w:b/>
                <w:bCs/>
                <w:color w:val="000000"/>
                <w:kern w:val="24"/>
                <w:sz w:val="22"/>
                <w:szCs w:val="22"/>
              </w:rPr>
              <w:t>Benefits delivery and transformation</w:t>
            </w:r>
          </w:p>
        </w:tc>
        <w:tc>
          <w:tcPr>
            <w:tcW w:w="3944" w:type="pct"/>
            <w:tcBorders>
              <w:top w:val="single" w:sz="8" w:space="0" w:color="4F81BD"/>
              <w:left w:val="single" w:sz="8" w:space="0" w:color="4F81BD"/>
              <w:bottom w:val="single" w:sz="8" w:space="0" w:color="4F81BD"/>
              <w:right w:val="single" w:sz="8" w:space="0" w:color="4F81BD"/>
            </w:tcBorders>
            <w:hideMark/>
          </w:tcPr>
          <w:p w14:paraId="514E0FB5" w14:textId="77777777" w:rsidR="000C3FA5" w:rsidRPr="00155E7C" w:rsidRDefault="000C3FA5" w:rsidP="00625529">
            <w:pPr>
              <w:pStyle w:val="ListParagraph"/>
              <w:numPr>
                <w:ilvl w:val="0"/>
                <w:numId w:val="8"/>
              </w:numPr>
              <w:spacing w:before="60" w:after="60"/>
              <w:ind w:left="357"/>
              <w:contextualSpacing w:val="0"/>
            </w:pPr>
            <w:r w:rsidRPr="00155E7C">
              <w:t>Able to reference strong benefits realisation from existing customers</w:t>
            </w:r>
          </w:p>
          <w:p w14:paraId="3ABD8312" w14:textId="77777777" w:rsidR="000C3FA5" w:rsidRPr="00155E7C" w:rsidRDefault="000C3FA5" w:rsidP="00625529">
            <w:pPr>
              <w:pStyle w:val="ListParagraph"/>
              <w:numPr>
                <w:ilvl w:val="0"/>
                <w:numId w:val="8"/>
              </w:numPr>
              <w:spacing w:before="60" w:after="60"/>
              <w:ind w:left="357"/>
              <w:contextualSpacing w:val="0"/>
            </w:pPr>
            <w:r w:rsidRPr="00155E7C">
              <w:t>Able to reference strong benefits return on investment (</w:t>
            </w:r>
            <w:proofErr w:type="spellStart"/>
            <w:r w:rsidRPr="00155E7C">
              <w:t>RoI</w:t>
            </w:r>
            <w:proofErr w:type="spellEnd"/>
            <w:r w:rsidRPr="00155E7C">
              <w:t>) and cash releasing savings from existing customers</w:t>
            </w:r>
          </w:p>
          <w:p w14:paraId="135A2E19" w14:textId="77777777" w:rsidR="000C3FA5" w:rsidRPr="00155E7C" w:rsidRDefault="000C3FA5" w:rsidP="00625529">
            <w:pPr>
              <w:pStyle w:val="ListParagraph"/>
              <w:numPr>
                <w:ilvl w:val="0"/>
                <w:numId w:val="8"/>
              </w:numPr>
              <w:spacing w:before="60" w:after="60"/>
              <w:ind w:left="357"/>
              <w:contextualSpacing w:val="0"/>
            </w:pPr>
            <w:r w:rsidRPr="00155E7C">
              <w:t>Support for the Trust’s benefits realisation and transformation agenda</w:t>
            </w:r>
            <w:r>
              <w:t>.</w:t>
            </w:r>
          </w:p>
        </w:tc>
      </w:tr>
      <w:tr w:rsidR="000C3FA5" w:rsidRPr="00155E7C" w14:paraId="199F85BC"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776D1765" w14:textId="77777777" w:rsidR="000C3FA5" w:rsidRPr="00155E7C" w:rsidRDefault="000C3FA5" w:rsidP="00CA1DED">
            <w:pPr>
              <w:spacing w:before="60" w:after="60"/>
              <w:jc w:val="left"/>
              <w:rPr>
                <w:rFonts w:cs="Calibri"/>
                <w:b/>
                <w:bCs/>
              </w:rPr>
            </w:pPr>
            <w:r w:rsidRPr="00155E7C">
              <w:rPr>
                <w:rFonts w:cs="Calibri"/>
                <w:b/>
                <w:bCs/>
                <w:color w:val="000000"/>
                <w:kern w:val="24"/>
                <w:sz w:val="22"/>
                <w:szCs w:val="22"/>
              </w:rPr>
              <w:t>Commercial deal</w:t>
            </w:r>
          </w:p>
        </w:tc>
        <w:tc>
          <w:tcPr>
            <w:tcW w:w="3944" w:type="pct"/>
            <w:tcBorders>
              <w:top w:val="single" w:sz="8" w:space="0" w:color="4F81BD"/>
              <w:left w:val="single" w:sz="8" w:space="0" w:color="4F81BD"/>
              <w:bottom w:val="single" w:sz="8" w:space="0" w:color="4F81BD"/>
              <w:right w:val="single" w:sz="8" w:space="0" w:color="4F81BD"/>
            </w:tcBorders>
            <w:hideMark/>
          </w:tcPr>
          <w:p w14:paraId="2F27817E" w14:textId="77777777" w:rsidR="000C3FA5" w:rsidRPr="00831062" w:rsidRDefault="000C3FA5" w:rsidP="00CA1DED">
            <w:pPr>
              <w:spacing w:before="60" w:after="60"/>
            </w:pPr>
            <w:r w:rsidRPr="00831062">
              <w:rPr>
                <w:sz w:val="22"/>
                <w:szCs w:val="22"/>
              </w:rPr>
              <w:t>An appropriate apportionment of risk that recognises the Potential Provider’s superior experience of EPR implementations and its duty to do all it can to ensure that this is a successful programme.</w:t>
            </w:r>
          </w:p>
        </w:tc>
      </w:tr>
      <w:tr w:rsidR="000C3FA5" w:rsidRPr="00155E7C" w14:paraId="3278568E"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17DA314D" w14:textId="77777777" w:rsidR="000C3FA5" w:rsidRPr="00155E7C" w:rsidRDefault="000C3FA5" w:rsidP="00CA1DED">
            <w:pPr>
              <w:spacing w:before="60" w:after="60"/>
              <w:jc w:val="left"/>
              <w:rPr>
                <w:rFonts w:cs="Calibri"/>
                <w:b/>
                <w:bCs/>
                <w:color w:val="000000"/>
                <w:kern w:val="24"/>
              </w:rPr>
            </w:pPr>
            <w:r w:rsidRPr="00155E7C">
              <w:rPr>
                <w:rFonts w:cs="Calibri"/>
                <w:b/>
                <w:bCs/>
                <w:color w:val="000000"/>
                <w:kern w:val="24"/>
                <w:sz w:val="22"/>
                <w:szCs w:val="22"/>
              </w:rPr>
              <w:t>Contracting arrangements</w:t>
            </w:r>
          </w:p>
        </w:tc>
        <w:tc>
          <w:tcPr>
            <w:tcW w:w="3944" w:type="pct"/>
            <w:tcBorders>
              <w:top w:val="single" w:sz="8" w:space="0" w:color="4F81BD"/>
              <w:left w:val="single" w:sz="8" w:space="0" w:color="4F81BD"/>
              <w:bottom w:val="single" w:sz="8" w:space="0" w:color="4F81BD"/>
              <w:right w:val="single" w:sz="8" w:space="0" w:color="4F81BD"/>
            </w:tcBorders>
            <w:hideMark/>
          </w:tcPr>
          <w:p w14:paraId="28A20CB3" w14:textId="77777777" w:rsidR="000C3FA5" w:rsidRPr="00155E7C" w:rsidRDefault="000C3FA5" w:rsidP="00625529">
            <w:pPr>
              <w:pStyle w:val="ListParagraph"/>
              <w:numPr>
                <w:ilvl w:val="0"/>
                <w:numId w:val="8"/>
              </w:numPr>
              <w:spacing w:before="60" w:after="60"/>
              <w:ind w:left="357"/>
              <w:contextualSpacing w:val="0"/>
            </w:pPr>
            <w:r w:rsidRPr="00155E7C">
              <w:t xml:space="preserve">The EPR </w:t>
            </w:r>
            <w:r>
              <w:t xml:space="preserve">Potential Provider </w:t>
            </w:r>
            <w:r w:rsidRPr="00155E7C">
              <w:t>would be the main application provider for core EPR functionality</w:t>
            </w:r>
          </w:p>
          <w:p w14:paraId="6BCDEB91" w14:textId="77777777" w:rsidR="000C3FA5" w:rsidRPr="00155E7C" w:rsidRDefault="000C3FA5" w:rsidP="00625529">
            <w:pPr>
              <w:pStyle w:val="ListParagraph"/>
              <w:numPr>
                <w:ilvl w:val="0"/>
                <w:numId w:val="8"/>
              </w:numPr>
              <w:spacing w:before="60" w:after="60"/>
              <w:ind w:left="357"/>
              <w:contextualSpacing w:val="0"/>
            </w:pPr>
            <w:r w:rsidRPr="00155E7C">
              <w:t xml:space="preserve">The EPR </w:t>
            </w:r>
            <w:r>
              <w:t xml:space="preserve">Potential Provider </w:t>
            </w:r>
            <w:r w:rsidRPr="00155E7C">
              <w:t>would ideally be the prime contractor for optional modules, however the Trust would consider subcontracting arrangements</w:t>
            </w:r>
          </w:p>
          <w:p w14:paraId="55D310E3" w14:textId="77777777" w:rsidR="000C3FA5" w:rsidRPr="00155E7C" w:rsidRDefault="000C3FA5" w:rsidP="00625529">
            <w:pPr>
              <w:pStyle w:val="ListParagraph"/>
              <w:numPr>
                <w:ilvl w:val="0"/>
                <w:numId w:val="8"/>
              </w:numPr>
              <w:spacing w:before="60" w:after="60"/>
              <w:ind w:left="357"/>
              <w:contextualSpacing w:val="0"/>
            </w:pPr>
            <w:r w:rsidRPr="00155E7C">
              <w:t>Any suggested sub-contracting arrangements should ideally reflect mature, tried and tested and referenceable delivery arrangements in healthcare organisations of a similar nature, ideally including specialities</w:t>
            </w:r>
          </w:p>
          <w:p w14:paraId="1D3BAE02" w14:textId="77777777" w:rsidR="000C3FA5" w:rsidRPr="00155E7C" w:rsidRDefault="000C3FA5" w:rsidP="00625529">
            <w:pPr>
              <w:pStyle w:val="ListParagraph"/>
              <w:numPr>
                <w:ilvl w:val="0"/>
                <w:numId w:val="8"/>
              </w:numPr>
              <w:spacing w:before="60" w:after="60"/>
              <w:ind w:left="357"/>
              <w:contextualSpacing w:val="0"/>
            </w:pPr>
            <w:proofErr w:type="spellStart"/>
            <w:r w:rsidRPr="00155E7C">
              <w:t>Referencability</w:t>
            </w:r>
            <w:proofErr w:type="spellEnd"/>
            <w:r w:rsidRPr="00155E7C">
              <w:t xml:space="preserve"> will be assessed in a manner that reflects the maturity and track record of any proposed sub-contracting arrangements</w:t>
            </w:r>
          </w:p>
          <w:p w14:paraId="158F3887" w14:textId="77777777" w:rsidR="000C3FA5" w:rsidRPr="00155E7C" w:rsidRDefault="000C3FA5" w:rsidP="00625529">
            <w:pPr>
              <w:pStyle w:val="ListParagraph"/>
              <w:numPr>
                <w:ilvl w:val="0"/>
                <w:numId w:val="8"/>
              </w:numPr>
              <w:spacing w:before="60" w:after="60"/>
              <w:ind w:left="357"/>
              <w:contextualSpacing w:val="0"/>
            </w:pPr>
            <w:r w:rsidRPr="00155E7C">
              <w:t>Not looking for a ‘software implementation’ partner</w:t>
            </w:r>
            <w:r>
              <w:t>.</w:t>
            </w:r>
          </w:p>
        </w:tc>
      </w:tr>
      <w:tr w:rsidR="000C3FA5" w:rsidRPr="00155E7C" w14:paraId="2360D81D"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4D9D5250" w14:textId="77777777" w:rsidR="000C3FA5" w:rsidRPr="00155E7C" w:rsidRDefault="000C3FA5" w:rsidP="00CA1DED">
            <w:pPr>
              <w:spacing w:before="60" w:after="60"/>
              <w:jc w:val="left"/>
              <w:rPr>
                <w:rFonts w:cs="Calibri"/>
                <w:b/>
                <w:bCs/>
              </w:rPr>
            </w:pPr>
            <w:r w:rsidRPr="00155E7C">
              <w:rPr>
                <w:rFonts w:cs="Calibri"/>
                <w:b/>
                <w:bCs/>
                <w:color w:val="000000"/>
                <w:kern w:val="24"/>
                <w:sz w:val="22"/>
                <w:szCs w:val="22"/>
              </w:rPr>
              <w:t>Implementation approach</w:t>
            </w:r>
          </w:p>
        </w:tc>
        <w:tc>
          <w:tcPr>
            <w:tcW w:w="3944" w:type="pct"/>
            <w:tcBorders>
              <w:top w:val="single" w:sz="8" w:space="0" w:color="4F81BD"/>
              <w:left w:val="single" w:sz="8" w:space="0" w:color="4F81BD"/>
              <w:bottom w:val="single" w:sz="8" w:space="0" w:color="4F81BD"/>
              <w:right w:val="single" w:sz="8" w:space="0" w:color="4F81BD"/>
            </w:tcBorders>
            <w:hideMark/>
          </w:tcPr>
          <w:p w14:paraId="276BA0E7" w14:textId="77777777" w:rsidR="000C3FA5" w:rsidRPr="00155E7C" w:rsidRDefault="000C3FA5" w:rsidP="00625529">
            <w:pPr>
              <w:pStyle w:val="ListParagraph"/>
              <w:numPr>
                <w:ilvl w:val="0"/>
                <w:numId w:val="8"/>
              </w:numPr>
              <w:spacing w:before="60" w:after="60"/>
              <w:ind w:left="357"/>
              <w:contextualSpacing w:val="0"/>
            </w:pPr>
            <w:r w:rsidRPr="00155E7C">
              <w:t>Confidence in the Potential Provider’s ability to deliver on time, budget, and to the required standard and in particular to realise the Trust’s HIMSS Level 6 &amp; 7 ambitions as quickly as possible</w:t>
            </w:r>
          </w:p>
          <w:p w14:paraId="67088F96" w14:textId="77777777" w:rsidR="000C3FA5" w:rsidRPr="00155E7C" w:rsidRDefault="000C3FA5" w:rsidP="00625529">
            <w:pPr>
              <w:pStyle w:val="ListParagraph"/>
              <w:numPr>
                <w:ilvl w:val="0"/>
                <w:numId w:val="8"/>
              </w:numPr>
              <w:spacing w:before="60" w:after="60"/>
              <w:ind w:left="357"/>
              <w:contextualSpacing w:val="0"/>
            </w:pPr>
            <w:r w:rsidRPr="00155E7C">
              <w:t>Ability to accurately specify required Trust responsibilities and associated resources</w:t>
            </w:r>
          </w:p>
          <w:p w14:paraId="4E796D3F" w14:textId="77777777" w:rsidR="000C3FA5" w:rsidRPr="00155E7C" w:rsidRDefault="000C3FA5" w:rsidP="00625529">
            <w:pPr>
              <w:pStyle w:val="ListParagraph"/>
              <w:numPr>
                <w:ilvl w:val="0"/>
                <w:numId w:val="8"/>
              </w:numPr>
              <w:spacing w:before="60" w:after="60"/>
              <w:ind w:left="357"/>
              <w:contextualSpacing w:val="0"/>
            </w:pPr>
            <w:r w:rsidRPr="00155E7C">
              <w:t>Confidence in the Potential Provider’s ability to increase and maintain Trust capabilities</w:t>
            </w:r>
            <w:r>
              <w:t>.</w:t>
            </w:r>
          </w:p>
        </w:tc>
      </w:tr>
      <w:tr w:rsidR="000C3FA5" w:rsidRPr="00155E7C" w14:paraId="71CCDDB3"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554F9C49" w14:textId="77777777" w:rsidR="000C3FA5" w:rsidRPr="00155E7C" w:rsidRDefault="000C3FA5" w:rsidP="00CA1DED">
            <w:pPr>
              <w:spacing w:before="60" w:after="60"/>
              <w:jc w:val="left"/>
              <w:rPr>
                <w:rFonts w:cs="Calibri"/>
                <w:b/>
                <w:bCs/>
              </w:rPr>
            </w:pPr>
            <w:r w:rsidRPr="00155E7C">
              <w:rPr>
                <w:rFonts w:cs="Calibri"/>
                <w:b/>
                <w:bCs/>
                <w:color w:val="000000"/>
                <w:kern w:val="24"/>
                <w:sz w:val="22"/>
                <w:szCs w:val="22"/>
              </w:rPr>
              <w:t>Human factors and usability</w:t>
            </w:r>
          </w:p>
        </w:tc>
        <w:tc>
          <w:tcPr>
            <w:tcW w:w="3944" w:type="pct"/>
            <w:tcBorders>
              <w:top w:val="single" w:sz="8" w:space="0" w:color="4F81BD"/>
              <w:left w:val="single" w:sz="8" w:space="0" w:color="4F81BD"/>
              <w:bottom w:val="single" w:sz="8" w:space="0" w:color="4F81BD"/>
              <w:right w:val="single" w:sz="8" w:space="0" w:color="4F81BD"/>
            </w:tcBorders>
            <w:hideMark/>
          </w:tcPr>
          <w:p w14:paraId="6A2B8EDC" w14:textId="77777777" w:rsidR="000C3FA5" w:rsidRPr="00155E7C" w:rsidRDefault="000C3FA5" w:rsidP="00625529">
            <w:pPr>
              <w:pStyle w:val="ListParagraph"/>
              <w:numPr>
                <w:ilvl w:val="0"/>
                <w:numId w:val="8"/>
              </w:numPr>
              <w:spacing w:before="60" w:after="60"/>
              <w:ind w:left="357"/>
              <w:contextualSpacing w:val="0"/>
            </w:pPr>
            <w:r w:rsidRPr="00155E7C">
              <w:t>Confidence in the Potential Provider’s expertise in the field of human factors</w:t>
            </w:r>
            <w:r>
              <w:t>/ergonomics</w:t>
            </w:r>
            <w:r w:rsidRPr="00155E7C">
              <w:t xml:space="preserve"> and that this forms a core part of the Potential Provider’s implementation approach and in supporting the Trust</w:t>
            </w:r>
          </w:p>
          <w:p w14:paraId="24146ECE" w14:textId="77777777" w:rsidR="000C3FA5" w:rsidRPr="00155E7C" w:rsidRDefault="000C3FA5" w:rsidP="00625529">
            <w:pPr>
              <w:pStyle w:val="ListParagraph"/>
              <w:numPr>
                <w:ilvl w:val="0"/>
                <w:numId w:val="8"/>
              </w:numPr>
              <w:spacing w:before="60" w:after="60"/>
              <w:ind w:left="357"/>
              <w:contextualSpacing w:val="0"/>
            </w:pPr>
            <w:r w:rsidRPr="00155E7C">
              <w:lastRenderedPageBreak/>
              <w:t>An EPR system with high levels of usability, for example, tried, tested, proven, highly usable and referenceable technical solution/s.</w:t>
            </w:r>
          </w:p>
          <w:p w14:paraId="3EEBA95B" w14:textId="77777777" w:rsidR="000C3FA5" w:rsidRPr="00155E7C" w:rsidRDefault="000C3FA5" w:rsidP="00625529">
            <w:pPr>
              <w:pStyle w:val="ListParagraph"/>
              <w:numPr>
                <w:ilvl w:val="0"/>
                <w:numId w:val="8"/>
              </w:numPr>
              <w:spacing w:before="60" w:after="60"/>
              <w:ind w:left="357"/>
              <w:contextualSpacing w:val="0"/>
            </w:pPr>
            <w:r w:rsidRPr="00155E7C">
              <w:t>Use of mobile devices for remote working, ideally including</w:t>
            </w:r>
            <w:r>
              <w:t xml:space="preserve"> offline working</w:t>
            </w:r>
            <w:r w:rsidRPr="00155E7C">
              <w:t>.</w:t>
            </w:r>
          </w:p>
        </w:tc>
      </w:tr>
      <w:tr w:rsidR="000C3FA5" w:rsidRPr="00155E7C" w14:paraId="2099FC97"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5B620D78" w14:textId="77777777" w:rsidR="000C3FA5" w:rsidRPr="00155E7C" w:rsidRDefault="000C3FA5" w:rsidP="00CA1DED">
            <w:pPr>
              <w:spacing w:before="60" w:after="60"/>
              <w:jc w:val="left"/>
              <w:rPr>
                <w:rFonts w:cs="Calibri"/>
                <w:b/>
                <w:bCs/>
              </w:rPr>
            </w:pPr>
            <w:r w:rsidRPr="00155E7C">
              <w:rPr>
                <w:rFonts w:cs="Calibri"/>
                <w:b/>
                <w:bCs/>
                <w:color w:val="000000"/>
                <w:kern w:val="24"/>
                <w:sz w:val="22"/>
                <w:szCs w:val="22"/>
              </w:rPr>
              <w:lastRenderedPageBreak/>
              <w:t>Interfacing, integration and interoperability</w:t>
            </w:r>
          </w:p>
        </w:tc>
        <w:tc>
          <w:tcPr>
            <w:tcW w:w="3944" w:type="pct"/>
            <w:tcBorders>
              <w:top w:val="single" w:sz="8" w:space="0" w:color="4F81BD"/>
              <w:left w:val="single" w:sz="8" w:space="0" w:color="4F81BD"/>
              <w:bottom w:val="single" w:sz="8" w:space="0" w:color="4F81BD"/>
              <w:right w:val="single" w:sz="8" w:space="0" w:color="4F81BD"/>
            </w:tcBorders>
            <w:hideMark/>
          </w:tcPr>
          <w:p w14:paraId="5BAB8EBB" w14:textId="77777777" w:rsidR="000C3FA5" w:rsidRPr="00155E7C" w:rsidRDefault="000C3FA5" w:rsidP="00625529">
            <w:pPr>
              <w:pStyle w:val="ListParagraph"/>
              <w:numPr>
                <w:ilvl w:val="0"/>
                <w:numId w:val="8"/>
              </w:numPr>
              <w:spacing w:before="60" w:after="60"/>
              <w:ind w:left="357"/>
              <w:contextualSpacing w:val="0"/>
            </w:pPr>
            <w:r w:rsidRPr="00155E7C">
              <w:t>High compliance with the Trust’s interfacing, integration and interoperability requirements</w:t>
            </w:r>
          </w:p>
          <w:p w14:paraId="5F8F897A" w14:textId="77777777" w:rsidR="000C3FA5" w:rsidRPr="00155E7C" w:rsidRDefault="000C3FA5" w:rsidP="00625529">
            <w:pPr>
              <w:pStyle w:val="ListParagraph"/>
              <w:numPr>
                <w:ilvl w:val="0"/>
                <w:numId w:val="8"/>
              </w:numPr>
              <w:spacing w:before="60" w:after="60"/>
              <w:ind w:left="357"/>
              <w:contextualSpacing w:val="0"/>
            </w:pPr>
            <w:r w:rsidRPr="00155E7C">
              <w:t>Able to provide strong evidence of capability and experience in this area.</w:t>
            </w:r>
          </w:p>
        </w:tc>
      </w:tr>
      <w:tr w:rsidR="000C3FA5" w:rsidRPr="00155E7C" w14:paraId="634C21B4"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4E7BFC94" w14:textId="77777777" w:rsidR="000C3FA5" w:rsidRPr="00155E7C" w:rsidRDefault="000C3FA5" w:rsidP="00CA1DED">
            <w:pPr>
              <w:spacing w:before="60" w:after="60"/>
              <w:jc w:val="left"/>
              <w:rPr>
                <w:rFonts w:cs="Calibri"/>
                <w:b/>
                <w:bCs/>
                <w:color w:val="000000"/>
                <w:kern w:val="24"/>
              </w:rPr>
            </w:pPr>
            <w:r w:rsidRPr="00155E7C">
              <w:rPr>
                <w:rFonts w:cs="Calibri"/>
                <w:b/>
                <w:bCs/>
                <w:color w:val="000000"/>
                <w:kern w:val="24"/>
                <w:sz w:val="22"/>
                <w:szCs w:val="22"/>
              </w:rPr>
              <w:t>Ongoing support and service delivery levels</w:t>
            </w:r>
          </w:p>
        </w:tc>
        <w:tc>
          <w:tcPr>
            <w:tcW w:w="3944" w:type="pct"/>
            <w:tcBorders>
              <w:top w:val="single" w:sz="8" w:space="0" w:color="4F81BD"/>
              <w:left w:val="single" w:sz="8" w:space="0" w:color="4F81BD"/>
              <w:bottom w:val="single" w:sz="8" w:space="0" w:color="4F81BD"/>
              <w:right w:val="single" w:sz="8" w:space="0" w:color="4F81BD"/>
            </w:tcBorders>
            <w:hideMark/>
          </w:tcPr>
          <w:p w14:paraId="05959DCC" w14:textId="77777777" w:rsidR="000C3FA5" w:rsidRPr="00155E7C" w:rsidRDefault="000C3FA5" w:rsidP="00625529">
            <w:pPr>
              <w:pStyle w:val="ListParagraph"/>
              <w:numPr>
                <w:ilvl w:val="0"/>
                <w:numId w:val="8"/>
              </w:numPr>
              <w:spacing w:before="60" w:after="60"/>
              <w:ind w:left="357"/>
              <w:contextualSpacing w:val="0"/>
            </w:pPr>
            <w:r w:rsidRPr="00155E7C">
              <w:t>High compliance with the Trust’s support and service delivery level requirements</w:t>
            </w:r>
          </w:p>
          <w:p w14:paraId="57D36164" w14:textId="77777777" w:rsidR="000C3FA5" w:rsidRPr="00155E7C" w:rsidRDefault="000C3FA5" w:rsidP="00625529">
            <w:pPr>
              <w:pStyle w:val="ListParagraph"/>
              <w:numPr>
                <w:ilvl w:val="0"/>
                <w:numId w:val="8"/>
              </w:numPr>
              <w:spacing w:before="60" w:after="60"/>
              <w:ind w:left="357"/>
              <w:contextualSpacing w:val="0"/>
            </w:pPr>
            <w:r w:rsidRPr="00155E7C">
              <w:t>Able to provide strong evidence of capability and experience in this area.</w:t>
            </w:r>
          </w:p>
        </w:tc>
      </w:tr>
      <w:tr w:rsidR="000C3FA5" w:rsidRPr="00155E7C" w14:paraId="66DC658D" w14:textId="77777777" w:rsidTr="00CA1DED">
        <w:tc>
          <w:tcPr>
            <w:tcW w:w="1056" w:type="pct"/>
            <w:tcBorders>
              <w:top w:val="single" w:sz="8" w:space="0" w:color="4F81BD"/>
              <w:left w:val="single" w:sz="8" w:space="0" w:color="4F81BD"/>
              <w:bottom w:val="single" w:sz="8" w:space="0" w:color="4F81BD"/>
              <w:right w:val="single" w:sz="8" w:space="0" w:color="4F81BD"/>
            </w:tcBorders>
            <w:hideMark/>
          </w:tcPr>
          <w:p w14:paraId="7AB5D133" w14:textId="77777777" w:rsidR="000C3FA5" w:rsidRPr="00155E7C" w:rsidRDefault="000C3FA5" w:rsidP="00CA1DED">
            <w:pPr>
              <w:spacing w:before="60" w:after="60"/>
              <w:jc w:val="left"/>
              <w:rPr>
                <w:rFonts w:cs="Calibri"/>
                <w:b/>
                <w:bCs/>
                <w:color w:val="000000"/>
                <w:kern w:val="24"/>
              </w:rPr>
            </w:pPr>
            <w:r w:rsidRPr="00155E7C">
              <w:rPr>
                <w:rFonts w:cs="Calibri"/>
                <w:b/>
                <w:bCs/>
                <w:color w:val="000000"/>
                <w:kern w:val="24"/>
                <w:sz w:val="22"/>
                <w:szCs w:val="22"/>
              </w:rPr>
              <w:t>Hosting</w:t>
            </w:r>
          </w:p>
        </w:tc>
        <w:tc>
          <w:tcPr>
            <w:tcW w:w="3944" w:type="pct"/>
            <w:tcBorders>
              <w:top w:val="single" w:sz="8" w:space="0" w:color="4F81BD"/>
              <w:left w:val="single" w:sz="8" w:space="0" w:color="4F81BD"/>
              <w:bottom w:val="single" w:sz="8" w:space="0" w:color="4F81BD"/>
              <w:right w:val="single" w:sz="8" w:space="0" w:color="4F81BD"/>
            </w:tcBorders>
            <w:hideMark/>
          </w:tcPr>
          <w:p w14:paraId="2C27976D" w14:textId="77777777" w:rsidR="000C3FA5" w:rsidRPr="00831062" w:rsidRDefault="000C3FA5" w:rsidP="00CA1DED">
            <w:pPr>
              <w:spacing w:before="60" w:after="60"/>
            </w:pPr>
            <w:r w:rsidRPr="00831062">
              <w:rPr>
                <w:sz w:val="22"/>
                <w:szCs w:val="22"/>
              </w:rPr>
              <w:t>A tried, tested and referenceable hosting service</w:t>
            </w:r>
          </w:p>
          <w:p w14:paraId="05E8FADB" w14:textId="77777777" w:rsidR="000C3FA5" w:rsidRPr="00831062" w:rsidRDefault="000C3FA5" w:rsidP="00CA1DED">
            <w:pPr>
              <w:spacing w:before="60" w:after="60"/>
            </w:pPr>
            <w:r w:rsidRPr="00831062">
              <w:rPr>
                <w:sz w:val="22"/>
                <w:szCs w:val="22"/>
              </w:rPr>
              <w:t>OR</w:t>
            </w:r>
          </w:p>
          <w:p w14:paraId="55EC5742" w14:textId="77777777" w:rsidR="000C3FA5" w:rsidRPr="00155E7C" w:rsidRDefault="000C3FA5" w:rsidP="00CA1DED">
            <w:pPr>
              <w:spacing w:before="60" w:after="60"/>
            </w:pPr>
            <w:r w:rsidRPr="00831062">
              <w:rPr>
                <w:sz w:val="22"/>
                <w:szCs w:val="22"/>
              </w:rPr>
              <w:t xml:space="preserve">Can ideally demonstrate flexibility and high value for money </w:t>
            </w:r>
            <w:proofErr w:type="gramStart"/>
            <w:r w:rsidRPr="00831062">
              <w:rPr>
                <w:sz w:val="22"/>
                <w:szCs w:val="22"/>
              </w:rPr>
              <w:t>in both Potential Provider</w:t>
            </w:r>
            <w:proofErr w:type="gramEnd"/>
            <w:r w:rsidRPr="00831062">
              <w:rPr>
                <w:sz w:val="22"/>
                <w:szCs w:val="22"/>
              </w:rPr>
              <w:t xml:space="preserve"> hosted and Trust hosted options.</w:t>
            </w:r>
          </w:p>
        </w:tc>
      </w:tr>
    </w:tbl>
    <w:p w14:paraId="3030C59D" w14:textId="1BDF20A4" w:rsidR="000C3FA5" w:rsidRPr="00155E7C" w:rsidRDefault="000C3FA5" w:rsidP="000C3FA5">
      <w:pPr>
        <w:pStyle w:val="Caption"/>
      </w:pPr>
      <w:r w:rsidRPr="00155E7C">
        <w:t xml:space="preserve">Table </w:t>
      </w:r>
      <w:fldSimple w:instr=" SEQ Table \* ARABIC ">
        <w:r w:rsidR="0058712C">
          <w:rPr>
            <w:noProof/>
          </w:rPr>
          <w:t>3</w:t>
        </w:r>
      </w:fldSimple>
      <w:r w:rsidRPr="00155E7C">
        <w:t xml:space="preserve"> -Target Potential Provider Profile</w:t>
      </w:r>
    </w:p>
    <w:p w14:paraId="135DAACA" w14:textId="77777777" w:rsidR="00A37A9A" w:rsidRDefault="00A5688D" w:rsidP="00CE427D">
      <w:pPr>
        <w:pStyle w:val="Heading2"/>
      </w:pPr>
      <w:bookmarkStart w:id="122" w:name="_Toc319055407"/>
      <w:bookmarkStart w:id="123" w:name="_Toc319055475"/>
      <w:bookmarkStart w:id="124" w:name="_Toc319055847"/>
      <w:bookmarkStart w:id="125" w:name="_Toc319056147"/>
      <w:bookmarkStart w:id="126" w:name="_Toc319056421"/>
      <w:bookmarkStart w:id="127" w:name="_Toc319056668"/>
      <w:bookmarkStart w:id="128" w:name="_Toc361840136"/>
      <w:bookmarkStart w:id="129" w:name="_Toc511287247"/>
      <w:bookmarkEnd w:id="122"/>
      <w:bookmarkEnd w:id="123"/>
      <w:bookmarkEnd w:id="124"/>
      <w:bookmarkEnd w:id="125"/>
      <w:bookmarkEnd w:id="126"/>
      <w:bookmarkEnd w:id="127"/>
      <w:r>
        <w:t>Contract duration and form</w:t>
      </w:r>
      <w:bookmarkEnd w:id="128"/>
      <w:bookmarkEnd w:id="129"/>
      <w:r>
        <w:t xml:space="preserve"> </w:t>
      </w:r>
    </w:p>
    <w:p w14:paraId="74442646" w14:textId="044DAD3F" w:rsidR="00FE3DA7" w:rsidRDefault="00FE3DA7" w:rsidP="00EC06E8">
      <w:pPr>
        <w:rPr>
          <w:bCs/>
        </w:rPr>
      </w:pPr>
      <w:r w:rsidRPr="00155E7C">
        <w:t>The Trust’s contracting strategy aims to ensure that the Trust has sufficient time to secure a return on its investment and enable the successful Potential Provider to make a return on their solution and bid costs.</w:t>
      </w:r>
      <w:r>
        <w:t xml:space="preserve"> </w:t>
      </w:r>
      <w:r w:rsidRPr="00155E7C">
        <w:t>Accordingly, the Trust intends to award a ‘base’ fifteen-year contract. The contract will incorporate appropriate break clauses. Optional contract extension provisions are anticipated to apply for a minimum of a further five years, and potentially for significantly longer. Decisions surrounding potential contract extensions would be informed by appropriate price and service benchmarking.</w:t>
      </w:r>
    </w:p>
    <w:p w14:paraId="0D9D64F7" w14:textId="32FBF7BE" w:rsidR="00A37A9A" w:rsidRDefault="00E615F6" w:rsidP="00EC06E8">
      <w:r>
        <w:t>T</w:t>
      </w:r>
      <w:r w:rsidR="00A5688D" w:rsidRPr="00D62AB5">
        <w:t xml:space="preserve">he </w:t>
      </w:r>
      <w:r w:rsidRPr="00E615F6">
        <w:t xml:space="preserve">Crown Commercial Service and the Government Legal Service have developed a set of model terms and conditions for major services contracts </w:t>
      </w:r>
      <w:r>
        <w:t>(</w:t>
      </w:r>
      <w:r>
        <w:rPr>
          <w:rFonts w:ascii="Arial" w:hAnsi="Arial" w:cs="Arial"/>
          <w:sz w:val="21"/>
          <w:szCs w:val="21"/>
        </w:rPr>
        <w:t xml:space="preserve">value over £10m) </w:t>
      </w:r>
      <w:r w:rsidRPr="00E615F6">
        <w:t>that are published for use by Government departments and many other public sector organisations.</w:t>
      </w:r>
      <w:r w:rsidR="00A37A9A">
        <w:t xml:space="preserve"> </w:t>
      </w:r>
      <w:r>
        <w:t xml:space="preserve">This </w:t>
      </w:r>
      <w:r w:rsidRPr="00E615F6">
        <w:t xml:space="preserve">Model Services Contract </w:t>
      </w:r>
      <w:r>
        <w:t xml:space="preserve">will be used </w:t>
      </w:r>
      <w:r w:rsidR="00A5688D" w:rsidRPr="00D62AB5">
        <w:t>as the basis for the procurement</w:t>
      </w:r>
      <w:r w:rsidR="00A5688D">
        <w:t>.</w:t>
      </w:r>
      <w:r w:rsidR="00A37A9A">
        <w:t xml:space="preserve"> </w:t>
      </w:r>
      <w:r w:rsidR="00A5688D" w:rsidRPr="00D62AB5">
        <w:t>Potential Provider acceptance of th</w:t>
      </w:r>
      <w:r w:rsidR="00A5688D">
        <w:t xml:space="preserve">is overall contract approach will be </w:t>
      </w:r>
      <w:r w:rsidR="00A5688D" w:rsidRPr="00D62AB5">
        <w:t xml:space="preserve">a pass/fail </w:t>
      </w:r>
      <w:r w:rsidR="00A37A9A">
        <w:t>SQ</w:t>
      </w:r>
      <w:r w:rsidR="00A5688D" w:rsidRPr="00D62AB5">
        <w:t xml:space="preserve"> condition</w:t>
      </w:r>
      <w:r w:rsidR="00FE3DA7">
        <w:t>, as set out below</w:t>
      </w:r>
      <w:r w:rsidR="00A5688D">
        <w:t>.</w:t>
      </w:r>
    </w:p>
    <w:p w14:paraId="610176D2" w14:textId="3181A409" w:rsidR="00C11C9B" w:rsidRPr="00207849" w:rsidRDefault="00207849" w:rsidP="00207849">
      <w:pPr>
        <w:pStyle w:val="Heading2"/>
      </w:pPr>
      <w:bookmarkStart w:id="130" w:name="_Toc511287248"/>
      <w:r w:rsidRPr="00207849">
        <w:t>Contractual Strategy</w:t>
      </w:r>
      <w:bookmarkEnd w:id="130"/>
      <w:r w:rsidRPr="00207849">
        <w:t xml:space="preserve"> </w:t>
      </w:r>
    </w:p>
    <w:p w14:paraId="6D1E71F4" w14:textId="1D030700" w:rsidR="00FB1C52" w:rsidRPr="00155E7C" w:rsidRDefault="00FB1C52" w:rsidP="00FB1C52">
      <w:pPr>
        <w:rPr>
          <w:rFonts w:cs="Calibri"/>
        </w:rPr>
      </w:pPr>
      <w:r>
        <w:rPr>
          <w:rFonts w:cs="Calibri"/>
        </w:rPr>
        <w:t xml:space="preserve">The Trust intends to implement </w:t>
      </w:r>
      <w:r w:rsidRPr="00155E7C">
        <w:rPr>
          <w:rFonts w:cs="Calibri"/>
        </w:rPr>
        <w:t>its contractual strategy as follows:</w:t>
      </w:r>
    </w:p>
    <w:p w14:paraId="44069BE5" w14:textId="2254FACD" w:rsidR="00FB1C52" w:rsidRPr="00FB1C52" w:rsidRDefault="00FB1C52" w:rsidP="00625529">
      <w:pPr>
        <w:pStyle w:val="ListParagraph"/>
        <w:numPr>
          <w:ilvl w:val="0"/>
          <w:numId w:val="8"/>
        </w:numPr>
        <w:rPr>
          <w:sz w:val="24"/>
          <w:szCs w:val="24"/>
        </w:rPr>
      </w:pPr>
      <w:r w:rsidRPr="00FB1C52">
        <w:rPr>
          <w:sz w:val="24"/>
          <w:szCs w:val="24"/>
        </w:rPr>
        <w:t xml:space="preserve">As part </w:t>
      </w:r>
      <w:r w:rsidR="00C11C9B">
        <w:rPr>
          <w:sz w:val="24"/>
          <w:szCs w:val="24"/>
        </w:rPr>
        <w:t xml:space="preserve">of </w:t>
      </w:r>
      <w:r w:rsidRPr="00FB1C52">
        <w:rPr>
          <w:sz w:val="24"/>
          <w:szCs w:val="24"/>
        </w:rPr>
        <w:t>the Selection stage, gaining Potential Provider commitment to the Trust’s contractual strategy</w:t>
      </w:r>
    </w:p>
    <w:p w14:paraId="4C977C94" w14:textId="77777777" w:rsidR="00FB1C52" w:rsidRPr="00FB1C52" w:rsidRDefault="00FB1C52" w:rsidP="00625529">
      <w:pPr>
        <w:pStyle w:val="ListParagraph"/>
        <w:numPr>
          <w:ilvl w:val="0"/>
          <w:numId w:val="8"/>
        </w:numPr>
        <w:rPr>
          <w:sz w:val="24"/>
          <w:szCs w:val="24"/>
        </w:rPr>
      </w:pPr>
      <w:r w:rsidRPr="00FB1C52">
        <w:rPr>
          <w:sz w:val="24"/>
          <w:szCs w:val="24"/>
        </w:rPr>
        <w:lastRenderedPageBreak/>
        <w:t>As part of the Initial Tenders stage, requiring Potential Providers to mark-up the contract Terms and Conditions and respond to the Key Commercial Principles</w:t>
      </w:r>
    </w:p>
    <w:p w14:paraId="6A93122E" w14:textId="77777777" w:rsidR="00FB1C52" w:rsidRPr="00FB1C52" w:rsidRDefault="00FB1C52" w:rsidP="00625529">
      <w:pPr>
        <w:pStyle w:val="ListParagraph"/>
        <w:numPr>
          <w:ilvl w:val="0"/>
          <w:numId w:val="8"/>
        </w:numPr>
        <w:rPr>
          <w:sz w:val="24"/>
          <w:szCs w:val="24"/>
        </w:rPr>
      </w:pPr>
      <w:r w:rsidRPr="00FB1C52">
        <w:rPr>
          <w:sz w:val="24"/>
          <w:szCs w:val="24"/>
        </w:rPr>
        <w:t>As part of Dialogue, negotiating final draft contracts with shortlisted Potential Providers based on their Initial Tenders and requiring Potential Providers to ‘own’ the drafting of key contract Schedules and:</w:t>
      </w:r>
    </w:p>
    <w:p w14:paraId="272D5571" w14:textId="77777777" w:rsidR="00FB1C52" w:rsidRPr="00FB1C52" w:rsidRDefault="00FB1C52" w:rsidP="00625529">
      <w:pPr>
        <w:pStyle w:val="ListParagraph"/>
        <w:numPr>
          <w:ilvl w:val="1"/>
          <w:numId w:val="8"/>
        </w:numPr>
        <w:rPr>
          <w:sz w:val="24"/>
          <w:szCs w:val="24"/>
        </w:rPr>
      </w:pPr>
      <w:r w:rsidRPr="00FB1C52">
        <w:rPr>
          <w:sz w:val="24"/>
          <w:szCs w:val="24"/>
        </w:rPr>
        <w:t>Convert the proposal-type developed in Initial Tenders into contract schedules</w:t>
      </w:r>
    </w:p>
    <w:p w14:paraId="42E4B4A3" w14:textId="47DA61AD" w:rsidR="009F19A3" w:rsidRDefault="00FB1C52" w:rsidP="00625529">
      <w:pPr>
        <w:pStyle w:val="ListParagraph"/>
        <w:numPr>
          <w:ilvl w:val="1"/>
          <w:numId w:val="8"/>
        </w:numPr>
        <w:rPr>
          <w:sz w:val="24"/>
          <w:szCs w:val="24"/>
        </w:rPr>
      </w:pPr>
      <w:r w:rsidRPr="00FB1C52">
        <w:rPr>
          <w:sz w:val="24"/>
          <w:szCs w:val="24"/>
        </w:rPr>
        <w:t xml:space="preserve">Develop and agree populated contract schedules to the point that near to signature schedules are in place prior to the issue of the ISFT. This is key prerequisite of the </w:t>
      </w:r>
      <w:r>
        <w:rPr>
          <w:sz w:val="24"/>
          <w:szCs w:val="24"/>
        </w:rPr>
        <w:t xml:space="preserve">Trust’s intended use of the </w:t>
      </w:r>
      <w:r w:rsidRPr="00FB1C52">
        <w:rPr>
          <w:sz w:val="24"/>
          <w:szCs w:val="24"/>
        </w:rPr>
        <w:t xml:space="preserve">Competitive Dialogue procedure i.e. no </w:t>
      </w:r>
      <w:r>
        <w:rPr>
          <w:sz w:val="24"/>
          <w:szCs w:val="24"/>
        </w:rPr>
        <w:t xml:space="preserve">substantial </w:t>
      </w:r>
      <w:r w:rsidRPr="00FB1C52">
        <w:rPr>
          <w:sz w:val="24"/>
          <w:szCs w:val="24"/>
        </w:rPr>
        <w:t>post preferred</w:t>
      </w:r>
      <w:r w:rsidR="009F19A3">
        <w:rPr>
          <w:sz w:val="24"/>
          <w:szCs w:val="24"/>
        </w:rPr>
        <w:t xml:space="preserve"> Potential Provider negotiation</w:t>
      </w:r>
    </w:p>
    <w:p w14:paraId="39437FFC" w14:textId="3C4FAD23" w:rsidR="009F19A3" w:rsidRPr="009F19A3" w:rsidRDefault="00C11C9B" w:rsidP="00625529">
      <w:pPr>
        <w:pStyle w:val="ListParagraph"/>
        <w:numPr>
          <w:ilvl w:val="0"/>
          <w:numId w:val="8"/>
        </w:numPr>
        <w:rPr>
          <w:sz w:val="24"/>
          <w:szCs w:val="24"/>
        </w:rPr>
      </w:pPr>
      <w:r>
        <w:rPr>
          <w:sz w:val="24"/>
          <w:szCs w:val="24"/>
        </w:rPr>
        <w:t xml:space="preserve">Building on the above, the Trust’s intention is that </w:t>
      </w:r>
      <w:r w:rsidR="009F19A3" w:rsidRPr="009F19A3">
        <w:rPr>
          <w:sz w:val="24"/>
          <w:szCs w:val="24"/>
        </w:rPr>
        <w:t>During Dialogue Potential Providers will ‘own’ the drafting of key contract Schedules, the final drafts of which will form the major part of their Final Tenders. The Trust will regularly review and assess the extent to which mature Final Tenders are in place and, provided that emerging prices are also acceptable, can consider when it would appropriate to close the Dialogue stage of the procurement and invite Final Tenders. Specifically, the Trust’s objective is that Final Tenders will include a complete set of contract documentation in a form that is capable of acceptance by the Trust subject to final clarifications of only a relatively short list of minor outstanding contract schedule issues and/or supplementing with non-material additional detail and supporting information by t</w:t>
      </w:r>
      <w:r w:rsidR="009F19A3">
        <w:rPr>
          <w:sz w:val="24"/>
          <w:szCs w:val="24"/>
        </w:rPr>
        <w:t>he preferred Potential Provider</w:t>
      </w:r>
    </w:p>
    <w:p w14:paraId="0074C1C7" w14:textId="312640CC" w:rsidR="00FB1C52" w:rsidRPr="00FB1C52" w:rsidRDefault="00FB1C52" w:rsidP="00625529">
      <w:pPr>
        <w:pStyle w:val="ListParagraph"/>
        <w:numPr>
          <w:ilvl w:val="0"/>
          <w:numId w:val="8"/>
        </w:numPr>
        <w:rPr>
          <w:sz w:val="24"/>
          <w:szCs w:val="24"/>
        </w:rPr>
      </w:pPr>
      <w:r w:rsidRPr="00FB1C52">
        <w:rPr>
          <w:sz w:val="24"/>
          <w:szCs w:val="24"/>
        </w:rPr>
        <w:t>As part of Final Tenders, evaluating Potential Provider contract responses in terms of mitigating Trust risk.</w:t>
      </w:r>
    </w:p>
    <w:p w14:paraId="686A393D" w14:textId="4F152164" w:rsidR="00FE3DA7" w:rsidRPr="00155E7C" w:rsidRDefault="00A5688D" w:rsidP="006C4024">
      <w:pPr>
        <w:pStyle w:val="Heading2"/>
      </w:pPr>
      <w:bookmarkStart w:id="131" w:name="_Toc510436033"/>
      <w:bookmarkStart w:id="132" w:name="_Toc510447437"/>
      <w:bookmarkStart w:id="133" w:name="_Toc319055409"/>
      <w:bookmarkStart w:id="134" w:name="_Toc319055477"/>
      <w:bookmarkStart w:id="135" w:name="_Toc319055849"/>
      <w:bookmarkStart w:id="136" w:name="_Toc319056149"/>
      <w:bookmarkStart w:id="137" w:name="_Toc319056423"/>
      <w:bookmarkStart w:id="138" w:name="_Toc319056670"/>
      <w:bookmarkStart w:id="139" w:name="_Toc361840137"/>
      <w:bookmarkStart w:id="140" w:name="_Ref380661701"/>
      <w:bookmarkStart w:id="141" w:name="_Toc511287249"/>
      <w:bookmarkEnd w:id="131"/>
      <w:bookmarkEnd w:id="132"/>
      <w:bookmarkEnd w:id="133"/>
      <w:bookmarkEnd w:id="134"/>
      <w:bookmarkEnd w:id="135"/>
      <w:bookmarkEnd w:id="136"/>
      <w:bookmarkEnd w:id="137"/>
      <w:bookmarkEnd w:id="138"/>
      <w:r>
        <w:t xml:space="preserve">Contract Scope and </w:t>
      </w:r>
      <w:bookmarkEnd w:id="139"/>
      <w:bookmarkEnd w:id="140"/>
      <w:r w:rsidR="00FE3DA7" w:rsidRPr="00155E7C">
        <w:t>Contract Flexibility</w:t>
      </w:r>
      <w:bookmarkEnd w:id="141"/>
    </w:p>
    <w:p w14:paraId="4E22C73B" w14:textId="77777777" w:rsidR="00FE3DA7" w:rsidRPr="004701E1" w:rsidRDefault="00FE3DA7" w:rsidP="006C4024">
      <w:pPr>
        <w:pStyle w:val="Heading3"/>
      </w:pPr>
      <w:r w:rsidRPr="004701E1">
        <w:t>Introduction</w:t>
      </w:r>
    </w:p>
    <w:p w14:paraId="2741F5C1" w14:textId="77777777" w:rsidR="00FE3DA7" w:rsidRPr="00155E7C" w:rsidRDefault="00FE3DA7" w:rsidP="00FE3DA7">
      <w:r w:rsidRPr="00155E7C">
        <w:t xml:space="preserve">Future-proofing the contract by designing-in flexibility to legitimately accommodate change is an important part of the Trust’s contracting strategy. The following flexibilities will be defined in a relatively broad contract scope in the OJEU Contract Notice, and in all other procurement documentation, to legitimately allow for any such additions. </w:t>
      </w:r>
    </w:p>
    <w:p w14:paraId="287DC65B" w14:textId="77777777" w:rsidR="00FE3DA7" w:rsidRPr="004701E1" w:rsidRDefault="00FE3DA7" w:rsidP="006C4024">
      <w:pPr>
        <w:pStyle w:val="Heading3"/>
      </w:pPr>
      <w:r w:rsidRPr="004701E1">
        <w:t>The addition of further Trusts</w:t>
      </w:r>
    </w:p>
    <w:p w14:paraId="49D80F46" w14:textId="77777777" w:rsidR="00536363" w:rsidRDefault="00536363" w:rsidP="00536363">
      <w:r>
        <w:t xml:space="preserve">As previously stated, the GM plan for Single Hospital Service has a second phase through the acquisition of North Manchester General Hospital. This transaction will not be completed until after the EPR procurement has completed. But the Trust will be carrying out due diligence on the procurement during this period giving us a great deal of detailed information about the organisation. We would want to include an option to extend the EPR implementation and service to include this acquisition during the early part of the contract. </w:t>
      </w:r>
    </w:p>
    <w:p w14:paraId="7C2F5158" w14:textId="3F9541BA" w:rsidR="00FE3DA7" w:rsidRPr="00155E7C" w:rsidRDefault="00FE3DA7" w:rsidP="00FE3DA7">
      <w:r w:rsidRPr="00155E7C">
        <w:t xml:space="preserve">Whilst there would not currently appear to be any </w:t>
      </w:r>
      <w:r w:rsidR="00536363">
        <w:t xml:space="preserve">other </w:t>
      </w:r>
      <w:r w:rsidRPr="00155E7C">
        <w:t xml:space="preserve">candidate Trusts which might be added to the contract in the short to medium term, this will be a lengthy contract and it </w:t>
      </w:r>
      <w:r w:rsidRPr="00155E7C">
        <w:lastRenderedPageBreak/>
        <w:t xml:space="preserve">would, therefore, be prudent to build in all possible flexibility from the outset. Consequently, the Trust will reserve the right to extend the scope of the contract to add additional proximate Trusts to the contract via a Contract Change Notice (CCN) and, should it prove to be necessary, the procurement outcome will facilitate the efficient and effective addition of potential further Trusts to the contract. </w:t>
      </w:r>
    </w:p>
    <w:p w14:paraId="3E509754" w14:textId="77777777" w:rsidR="00FE3DA7" w:rsidRPr="004701E1" w:rsidRDefault="00FE3DA7" w:rsidP="006C4024">
      <w:pPr>
        <w:pStyle w:val="Heading3"/>
      </w:pPr>
      <w:r w:rsidRPr="004701E1">
        <w:t>Organisational change</w:t>
      </w:r>
    </w:p>
    <w:p w14:paraId="34CA3CD2" w14:textId="77777777" w:rsidR="00FE3DA7" w:rsidRPr="00155E7C" w:rsidRDefault="00FE3DA7" w:rsidP="00FE3DA7">
      <w:r w:rsidRPr="00155E7C">
        <w:t>Whilst the Trust has only very recently experienced a considerable amount of organisational change, the potential remains for further change to be experienced during the lifetime of the contract. Consequently, the Trust will reserve the right to reflect any future organisational changes that might be made to it (or to successor organisations) which might mean that the contract should ‘follow’ the Trust to an evolved, or to a different, organisational entity.</w:t>
      </w:r>
    </w:p>
    <w:p w14:paraId="4D8C0CD2" w14:textId="77777777" w:rsidR="00FE3DA7" w:rsidRPr="004701E1" w:rsidRDefault="00FE3DA7" w:rsidP="006C4024">
      <w:pPr>
        <w:pStyle w:val="Heading3"/>
      </w:pPr>
      <w:r w:rsidRPr="004701E1">
        <w:t>Additional Products and/or Services</w:t>
      </w:r>
    </w:p>
    <w:p w14:paraId="10D4A78A" w14:textId="2ADD38CC" w:rsidR="00FE3DA7" w:rsidRPr="00155E7C" w:rsidRDefault="00FE3DA7" w:rsidP="00FE3DA7">
      <w:r w:rsidRPr="00155E7C">
        <w:t>In addition to the</w:t>
      </w:r>
      <w:r w:rsidR="000C415D">
        <w:t xml:space="preserve"> P</w:t>
      </w:r>
      <w:r w:rsidR="009830EB">
        <w:t xml:space="preserve">hase </w:t>
      </w:r>
      <w:r w:rsidR="0054226A">
        <w:t>1</w:t>
      </w:r>
      <w:r w:rsidRPr="00155E7C">
        <w:t xml:space="preserve"> requirements, the Trust will reserve the right to add other, as yet unspecified, EPR and IM&amp;T related requirements to the contract over time should it wish to do so. These might include, for example:</w:t>
      </w:r>
    </w:p>
    <w:p w14:paraId="492C050A" w14:textId="77777777" w:rsidR="00FE3DA7" w:rsidRPr="006C4024" w:rsidRDefault="00FE3DA7" w:rsidP="00625529">
      <w:pPr>
        <w:pStyle w:val="ListParagraph"/>
        <w:numPr>
          <w:ilvl w:val="0"/>
          <w:numId w:val="8"/>
        </w:numPr>
        <w:rPr>
          <w:sz w:val="24"/>
          <w:szCs w:val="24"/>
        </w:rPr>
      </w:pPr>
      <w:r w:rsidRPr="006C4024">
        <w:rPr>
          <w:sz w:val="24"/>
          <w:szCs w:val="24"/>
        </w:rPr>
        <w:t>Evolving, adapting or extending the design and development of the solution and associated services over time in response to: the evolution of the Trust’s requirements developments in national care policy and, to the nature of the local care market and the organisations that comprise it (including Community requirements)</w:t>
      </w:r>
    </w:p>
    <w:p w14:paraId="38CA3B68" w14:textId="77777777" w:rsidR="00FE3DA7" w:rsidRPr="006C4024" w:rsidRDefault="00FE3DA7" w:rsidP="00625529">
      <w:pPr>
        <w:pStyle w:val="ListParagraph"/>
        <w:numPr>
          <w:ilvl w:val="0"/>
          <w:numId w:val="8"/>
        </w:numPr>
        <w:rPr>
          <w:sz w:val="24"/>
          <w:szCs w:val="24"/>
        </w:rPr>
      </w:pPr>
      <w:r w:rsidRPr="006C4024">
        <w:rPr>
          <w:sz w:val="24"/>
          <w:szCs w:val="24"/>
        </w:rPr>
        <w:t>Utilising additional existing and future care, and other, functionality provided by the chosen Potential Provider in order to satisfy future Trust requirements as well as those of the wider care market.</w:t>
      </w:r>
    </w:p>
    <w:p w14:paraId="4155D867" w14:textId="77777777" w:rsidR="00FE3DA7" w:rsidRPr="00155E7C" w:rsidRDefault="00FE3DA7" w:rsidP="00FE3DA7">
      <w:r w:rsidRPr="00155E7C">
        <w:t xml:space="preserve">Any such additions would only be made where the successful Potential Provider demonstrates the necessary capacity and capability to deliver value for money solutions and services to required timescales. The Trust has, therefore, defined a relatively broad contract scope in the OJEU Contract Notice, and in all other procurement documentation, to legitimately allow for any such additions. </w:t>
      </w:r>
    </w:p>
    <w:p w14:paraId="155BB62C" w14:textId="77777777" w:rsidR="00FE3DA7" w:rsidRPr="00155E7C" w:rsidRDefault="00FE3DA7" w:rsidP="00FE3DA7">
      <w:r w:rsidRPr="00155E7C">
        <w:t>Equally, the Trust reserves the right to source, for whatever reason, elements of the additional ‘Core Suite’ or other, requirements from alternative Potential Providers. This may occur should the successful Potential Provider fail to provide:</w:t>
      </w:r>
    </w:p>
    <w:p w14:paraId="7A6865C9" w14:textId="15EA0DBA" w:rsidR="00FE3DA7" w:rsidRPr="006C4024" w:rsidRDefault="00FE3DA7" w:rsidP="00625529">
      <w:pPr>
        <w:pStyle w:val="ListParagraph"/>
        <w:numPr>
          <w:ilvl w:val="0"/>
          <w:numId w:val="8"/>
        </w:numPr>
        <w:rPr>
          <w:sz w:val="24"/>
          <w:szCs w:val="24"/>
        </w:rPr>
      </w:pPr>
      <w:r w:rsidRPr="006C4024">
        <w:rPr>
          <w:sz w:val="24"/>
          <w:szCs w:val="24"/>
        </w:rPr>
        <w:t>A competitive offer for any or all of these optional requirements via the procurement, or via contract change control</w:t>
      </w:r>
      <w:r w:rsidR="005010E7">
        <w:rPr>
          <w:sz w:val="24"/>
          <w:szCs w:val="24"/>
        </w:rPr>
        <w:t>,</w:t>
      </w:r>
      <w:r w:rsidRPr="006C4024">
        <w:rPr>
          <w:sz w:val="24"/>
          <w:szCs w:val="24"/>
        </w:rPr>
        <w:t xml:space="preserve"> or</w:t>
      </w:r>
    </w:p>
    <w:p w14:paraId="1215CBE1" w14:textId="51A03CC6" w:rsidR="00FE3DA7" w:rsidRPr="006C4024" w:rsidRDefault="00FE3DA7" w:rsidP="00625529">
      <w:pPr>
        <w:pStyle w:val="ListParagraph"/>
        <w:numPr>
          <w:ilvl w:val="0"/>
          <w:numId w:val="8"/>
        </w:numPr>
        <w:rPr>
          <w:sz w:val="24"/>
          <w:szCs w:val="24"/>
        </w:rPr>
      </w:pPr>
      <w:r w:rsidRPr="006C4024">
        <w:rPr>
          <w:sz w:val="24"/>
          <w:szCs w:val="24"/>
        </w:rPr>
        <w:t>Effective functionality, integration or V</w:t>
      </w:r>
      <w:r w:rsidR="008717B7">
        <w:rPr>
          <w:sz w:val="24"/>
          <w:szCs w:val="24"/>
        </w:rPr>
        <w:t xml:space="preserve">alue </w:t>
      </w:r>
      <w:r w:rsidRPr="006C4024">
        <w:rPr>
          <w:sz w:val="24"/>
          <w:szCs w:val="24"/>
        </w:rPr>
        <w:t>f</w:t>
      </w:r>
      <w:r w:rsidR="008717B7">
        <w:rPr>
          <w:sz w:val="24"/>
          <w:szCs w:val="24"/>
        </w:rPr>
        <w:t xml:space="preserve">or </w:t>
      </w:r>
      <w:r w:rsidRPr="006C4024">
        <w:rPr>
          <w:sz w:val="24"/>
          <w:szCs w:val="24"/>
        </w:rPr>
        <w:t>M</w:t>
      </w:r>
      <w:r w:rsidR="008717B7">
        <w:rPr>
          <w:sz w:val="24"/>
          <w:szCs w:val="24"/>
        </w:rPr>
        <w:t>oney</w:t>
      </w:r>
      <w:r w:rsidRPr="006C4024">
        <w:rPr>
          <w:sz w:val="24"/>
          <w:szCs w:val="24"/>
        </w:rPr>
        <w:t xml:space="preserve"> in delivering core requirements. </w:t>
      </w:r>
    </w:p>
    <w:p w14:paraId="693B33F4" w14:textId="046DF9A6" w:rsidR="00FE3DA7" w:rsidRDefault="00FE3DA7" w:rsidP="00FE3DA7">
      <w:r w:rsidRPr="00155E7C">
        <w:lastRenderedPageBreak/>
        <w:t>For the avoidance of doubt, it follows that the Trust will not accept any contractual obligation to use the successful Potential Provider for any process or system additions via the optional requirements detailed above, nor for any other requirements falling elsewhere with the broad contract scope to be drawn. Nor will the Trust accept any contractual penalties should it opt to source any of the requirements from elsewhere.</w:t>
      </w:r>
    </w:p>
    <w:p w14:paraId="7C0D66A1" w14:textId="77777777" w:rsidR="00C11C9B" w:rsidRPr="00155E7C" w:rsidRDefault="00C11C9B" w:rsidP="00C11C9B">
      <w:pPr>
        <w:pStyle w:val="Heading3"/>
      </w:pPr>
      <w:r w:rsidRPr="00155E7C">
        <w:t xml:space="preserve">Maturing the Contract </w:t>
      </w:r>
      <w:proofErr w:type="gramStart"/>
      <w:r w:rsidRPr="00155E7C">
        <w:t>Over</w:t>
      </w:r>
      <w:proofErr w:type="gramEnd"/>
      <w:r w:rsidRPr="00155E7C">
        <w:t xml:space="preserve"> Time </w:t>
      </w:r>
    </w:p>
    <w:p w14:paraId="29272913" w14:textId="0236477B" w:rsidR="00C11C9B" w:rsidRPr="00155E7C" w:rsidRDefault="00C11C9B" w:rsidP="00C11C9B">
      <w:pPr>
        <w:pStyle w:val="Heading3"/>
        <w:keepNext w:val="0"/>
        <w:keepLines w:val="0"/>
        <w:widowControl w:val="0"/>
        <w:numPr>
          <w:ilvl w:val="0"/>
          <w:numId w:val="0"/>
        </w:numPr>
        <w:tabs>
          <w:tab w:val="num" w:pos="1080"/>
        </w:tabs>
        <w:overflowPunct w:val="0"/>
        <w:autoSpaceDE w:val="0"/>
        <w:autoSpaceDN w:val="0"/>
        <w:adjustRightInd w:val="0"/>
        <w:textAlignment w:val="baseline"/>
        <w:rPr>
          <w:rFonts w:eastAsiaTheme="minorEastAsia" w:cstheme="minorHAnsi"/>
          <w:b w:val="0"/>
          <w:color w:val="auto"/>
        </w:rPr>
      </w:pPr>
      <w:r w:rsidRPr="00155E7C">
        <w:rPr>
          <w:rFonts w:eastAsiaTheme="minorEastAsia" w:cstheme="minorHAnsi"/>
          <w:b w:val="0"/>
          <w:color w:val="auto"/>
        </w:rPr>
        <w:t xml:space="preserve">The successful Potential Provider will </w:t>
      </w:r>
      <w:r>
        <w:rPr>
          <w:rFonts w:eastAsiaTheme="minorEastAsia" w:cstheme="minorHAnsi"/>
          <w:b w:val="0"/>
          <w:color w:val="auto"/>
        </w:rPr>
        <w:t xml:space="preserve">also </w:t>
      </w:r>
      <w:r w:rsidRPr="00155E7C">
        <w:rPr>
          <w:rFonts w:eastAsiaTheme="minorEastAsia" w:cstheme="minorHAnsi"/>
          <w:b w:val="0"/>
          <w:color w:val="auto"/>
        </w:rPr>
        <w:t>be expected to work with the Trust to evolve the contract and service delivery to reflect:</w:t>
      </w:r>
    </w:p>
    <w:p w14:paraId="5E5F77AC" w14:textId="77777777" w:rsidR="00C11C9B" w:rsidRPr="00C11C9B" w:rsidRDefault="00C11C9B" w:rsidP="00625529">
      <w:pPr>
        <w:pStyle w:val="ListParagraph"/>
        <w:numPr>
          <w:ilvl w:val="0"/>
          <w:numId w:val="8"/>
        </w:numPr>
        <w:rPr>
          <w:rFonts w:eastAsiaTheme="minorEastAsia" w:cstheme="minorHAnsi"/>
          <w:bCs/>
          <w:sz w:val="24"/>
        </w:rPr>
      </w:pPr>
      <w:r w:rsidRPr="00C11C9B">
        <w:rPr>
          <w:rFonts w:eastAsiaTheme="minorEastAsia" w:cstheme="minorHAnsi"/>
          <w:bCs/>
          <w:sz w:val="24"/>
        </w:rPr>
        <w:t>The Trust’s clear aim to achieve, and build upon, HIMSS Level 7</w:t>
      </w:r>
    </w:p>
    <w:p w14:paraId="0F7EDD0D" w14:textId="77777777" w:rsidR="00C11C9B" w:rsidRPr="00C11C9B" w:rsidRDefault="00C11C9B" w:rsidP="00625529">
      <w:pPr>
        <w:pStyle w:val="ListParagraph"/>
        <w:numPr>
          <w:ilvl w:val="0"/>
          <w:numId w:val="8"/>
        </w:numPr>
        <w:rPr>
          <w:rFonts w:eastAsiaTheme="minorEastAsia" w:cstheme="minorHAnsi"/>
          <w:bCs/>
          <w:sz w:val="24"/>
        </w:rPr>
      </w:pPr>
      <w:r w:rsidRPr="00C11C9B">
        <w:rPr>
          <w:rFonts w:eastAsiaTheme="minorEastAsia" w:cstheme="minorHAnsi"/>
          <w:bCs/>
          <w:sz w:val="24"/>
        </w:rPr>
        <w:t>The continuing development of Information Age technology and other innovations</w:t>
      </w:r>
    </w:p>
    <w:p w14:paraId="10F2EDDA" w14:textId="77777777" w:rsidR="00C11C9B" w:rsidRPr="00C11C9B" w:rsidRDefault="00C11C9B" w:rsidP="00625529">
      <w:pPr>
        <w:pStyle w:val="ListParagraph"/>
        <w:numPr>
          <w:ilvl w:val="0"/>
          <w:numId w:val="8"/>
        </w:numPr>
        <w:rPr>
          <w:rFonts w:eastAsiaTheme="minorEastAsia" w:cstheme="minorHAnsi"/>
          <w:bCs/>
          <w:sz w:val="24"/>
        </w:rPr>
      </w:pPr>
      <w:r w:rsidRPr="00C11C9B">
        <w:rPr>
          <w:rFonts w:eastAsiaTheme="minorEastAsia" w:cstheme="minorHAnsi"/>
          <w:bCs/>
          <w:sz w:val="24"/>
        </w:rPr>
        <w:t>Evolving technology changes that will enable new ways of delivering services</w:t>
      </w:r>
    </w:p>
    <w:p w14:paraId="529B8B87" w14:textId="77777777" w:rsidR="00C11C9B" w:rsidRPr="00C11C9B" w:rsidRDefault="00C11C9B" w:rsidP="00625529">
      <w:pPr>
        <w:pStyle w:val="ListParagraph"/>
        <w:numPr>
          <w:ilvl w:val="0"/>
          <w:numId w:val="8"/>
        </w:numPr>
        <w:rPr>
          <w:rFonts w:eastAsiaTheme="minorEastAsia" w:cstheme="minorHAnsi"/>
          <w:bCs/>
          <w:sz w:val="24"/>
        </w:rPr>
      </w:pPr>
      <w:r w:rsidRPr="00C11C9B">
        <w:rPr>
          <w:rFonts w:eastAsiaTheme="minorEastAsia" w:cstheme="minorHAnsi"/>
          <w:bCs/>
          <w:sz w:val="24"/>
        </w:rPr>
        <w:t>Changes to Government policy, Trust policy and/or working practices.</w:t>
      </w:r>
    </w:p>
    <w:p w14:paraId="1F4500D8" w14:textId="03D8AC5A" w:rsidR="00FE3DA7" w:rsidRPr="00155E7C" w:rsidRDefault="00181D52" w:rsidP="00FE3DA7">
      <w:r>
        <w:fldChar w:fldCharType="begin"/>
      </w:r>
      <w:r>
        <w:instrText xml:space="preserve"> REF _Ref361077410 \r \h </w:instrText>
      </w:r>
      <w:r>
        <w:fldChar w:fldCharType="separate"/>
      </w:r>
      <w:r>
        <w:t>Appendix</w:t>
      </w:r>
      <w:r w:rsidR="00E058F4">
        <w:t xml:space="preserve"> 1</w:t>
      </w:r>
      <w:r>
        <w:fldChar w:fldCharType="end"/>
      </w:r>
      <w:r>
        <w:t xml:space="preserve"> </w:t>
      </w:r>
      <w:r w:rsidR="00FE3DA7" w:rsidRPr="00155E7C">
        <w:t>provides further detail on the Methodology for Potential Contract Scope Additions.</w:t>
      </w:r>
    </w:p>
    <w:p w14:paraId="74F49751" w14:textId="77777777" w:rsidR="00A37A9A" w:rsidRDefault="00A5688D" w:rsidP="00873237">
      <w:pPr>
        <w:pStyle w:val="Heading2"/>
      </w:pPr>
      <w:bookmarkStart w:id="142" w:name="_Toc319055411"/>
      <w:bookmarkStart w:id="143" w:name="_Toc319055479"/>
      <w:bookmarkStart w:id="144" w:name="_Toc319055851"/>
      <w:bookmarkStart w:id="145" w:name="_Toc319056151"/>
      <w:bookmarkStart w:id="146" w:name="_Toc319056425"/>
      <w:bookmarkStart w:id="147" w:name="_Toc319056672"/>
      <w:bookmarkStart w:id="148" w:name="_Ref361075412"/>
      <w:bookmarkStart w:id="149" w:name="_Toc361840138"/>
      <w:bookmarkStart w:id="150" w:name="_Toc511287250"/>
      <w:bookmarkEnd w:id="142"/>
      <w:bookmarkEnd w:id="143"/>
      <w:bookmarkEnd w:id="144"/>
      <w:bookmarkEnd w:id="145"/>
      <w:bookmarkEnd w:id="146"/>
      <w:bookmarkEnd w:id="147"/>
      <w:r>
        <w:t>Key Commercial Principles</w:t>
      </w:r>
      <w:bookmarkEnd w:id="148"/>
      <w:bookmarkEnd w:id="149"/>
      <w:bookmarkEnd w:id="150"/>
    </w:p>
    <w:p w14:paraId="64949CB4" w14:textId="2A589BB0" w:rsidR="00AB6E4C" w:rsidRPr="00155E7C" w:rsidRDefault="00AB6E4C" w:rsidP="00AB6E4C">
      <w:r w:rsidRPr="00155E7C">
        <w:t xml:space="preserve">The Trust’s primary method to incentivise good Potential Provider performance will be to agree a set of key Commercial Principles (CPs) to be built into the contract. Our CPs </w:t>
      </w:r>
      <w:proofErr w:type="gramStart"/>
      <w:r w:rsidRPr="00155E7C">
        <w:t>are</w:t>
      </w:r>
      <w:proofErr w:type="gramEnd"/>
      <w:r w:rsidRPr="00155E7C">
        <w:t xml:space="preserve"> designed to form the core of a commercial model that strikes the right balance between protecting the Trust and rewarding the Potential Provider. Our starting point will be the CPs (see </w:t>
      </w:r>
      <w:r w:rsidR="001B6FB0">
        <w:t>Appendix 4</w:t>
      </w:r>
      <w:r w:rsidR="00181D52">
        <w:t xml:space="preserve"> </w:t>
      </w:r>
      <w:r w:rsidRPr="00155E7C">
        <w:t>for the full description) listed below:</w:t>
      </w:r>
    </w:p>
    <w:p w14:paraId="344C8107" w14:textId="0245C783" w:rsidR="00AB6E4C" w:rsidRPr="006C4024" w:rsidRDefault="00AB6E4C" w:rsidP="00625529">
      <w:pPr>
        <w:pStyle w:val="ListParagraph"/>
        <w:numPr>
          <w:ilvl w:val="0"/>
          <w:numId w:val="8"/>
        </w:numPr>
        <w:rPr>
          <w:sz w:val="24"/>
          <w:szCs w:val="24"/>
        </w:rPr>
      </w:pPr>
      <w:r w:rsidRPr="006C4024">
        <w:rPr>
          <w:b/>
          <w:color w:val="365F91" w:themeColor="accent1" w:themeShade="BF"/>
          <w:sz w:val="24"/>
          <w:szCs w:val="24"/>
        </w:rPr>
        <w:t>Payments &amp; Milestones</w:t>
      </w:r>
      <w:r w:rsidRPr="006C4024">
        <w:rPr>
          <w:b/>
          <w:sz w:val="24"/>
          <w:szCs w:val="24"/>
        </w:rPr>
        <w:t>:</w:t>
      </w:r>
      <w:r w:rsidRPr="006C4024">
        <w:rPr>
          <w:sz w:val="24"/>
          <w:szCs w:val="24"/>
        </w:rPr>
        <w:t xml:space="preserve"> The principle is that the Trust will only pay for services when they have met its acceptance criteria and are deemed to be a valuable service. Most of the payments will be on or after go-live of an implementa</w:t>
      </w:r>
      <w:r w:rsidR="00B2365C" w:rsidRPr="004107B4">
        <w:rPr>
          <w:sz w:val="24"/>
          <w:szCs w:val="24"/>
        </w:rPr>
        <w:t>tion phase</w:t>
      </w:r>
    </w:p>
    <w:p w14:paraId="75FEC900" w14:textId="2192292F" w:rsidR="00AB6E4C" w:rsidRPr="006C4024" w:rsidRDefault="00AB6E4C" w:rsidP="00625529">
      <w:pPr>
        <w:pStyle w:val="ListParagraph"/>
        <w:numPr>
          <w:ilvl w:val="0"/>
          <w:numId w:val="8"/>
        </w:numPr>
        <w:rPr>
          <w:sz w:val="24"/>
          <w:szCs w:val="24"/>
        </w:rPr>
      </w:pPr>
      <w:r w:rsidRPr="006C4024">
        <w:rPr>
          <w:b/>
          <w:color w:val="365F91" w:themeColor="accent1" w:themeShade="BF"/>
          <w:sz w:val="24"/>
          <w:szCs w:val="24"/>
        </w:rPr>
        <w:t>Late or Incomplete Delivery Remedy</w:t>
      </w:r>
      <w:r w:rsidRPr="006C4024">
        <w:rPr>
          <w:b/>
          <w:sz w:val="24"/>
          <w:szCs w:val="24"/>
        </w:rPr>
        <w:t>:</w:t>
      </w:r>
      <w:r w:rsidRPr="006C4024">
        <w:rPr>
          <w:sz w:val="24"/>
          <w:szCs w:val="24"/>
        </w:rPr>
        <w:t xml:space="preserve"> The Potential Provider will receive financial penalties </w:t>
      </w:r>
      <w:r w:rsidR="00B2365C" w:rsidRPr="004107B4">
        <w:rPr>
          <w:sz w:val="24"/>
          <w:szCs w:val="24"/>
        </w:rPr>
        <w:t>for late or incomplete delivery</w:t>
      </w:r>
    </w:p>
    <w:p w14:paraId="4A71EE93" w14:textId="327F354B" w:rsidR="00AB6E4C" w:rsidRPr="006C4024" w:rsidRDefault="00AB6E4C" w:rsidP="00625529">
      <w:pPr>
        <w:pStyle w:val="ListParagraph"/>
        <w:numPr>
          <w:ilvl w:val="0"/>
          <w:numId w:val="8"/>
        </w:numPr>
        <w:rPr>
          <w:sz w:val="24"/>
          <w:szCs w:val="24"/>
        </w:rPr>
      </w:pPr>
      <w:r w:rsidRPr="006C4024">
        <w:rPr>
          <w:b/>
          <w:color w:val="365F91" w:themeColor="accent1" w:themeShade="BF"/>
          <w:sz w:val="24"/>
          <w:szCs w:val="24"/>
        </w:rPr>
        <w:t>Remedy for Poor Performance</w:t>
      </w:r>
      <w:r w:rsidRPr="006C4024">
        <w:rPr>
          <w:b/>
          <w:sz w:val="24"/>
          <w:szCs w:val="24"/>
        </w:rPr>
        <w:t>:</w:t>
      </w:r>
      <w:r w:rsidRPr="006C4024">
        <w:rPr>
          <w:sz w:val="24"/>
          <w:szCs w:val="24"/>
        </w:rPr>
        <w:t xml:space="preserve"> Service credits and / or liquidated damages will be applied if service performance (availability, incident resolution, system speed)</w:t>
      </w:r>
      <w:r w:rsidR="00B2365C" w:rsidRPr="004107B4">
        <w:rPr>
          <w:sz w:val="24"/>
          <w:szCs w:val="24"/>
        </w:rPr>
        <w:t xml:space="preserve"> falls below the defined levels</w:t>
      </w:r>
    </w:p>
    <w:p w14:paraId="0FDA54B2" w14:textId="77777777" w:rsidR="00AB6E4C" w:rsidRPr="006C4024" w:rsidRDefault="00AB6E4C" w:rsidP="00625529">
      <w:pPr>
        <w:pStyle w:val="ListParagraph"/>
        <w:numPr>
          <w:ilvl w:val="0"/>
          <w:numId w:val="8"/>
        </w:numPr>
        <w:rPr>
          <w:sz w:val="24"/>
          <w:szCs w:val="24"/>
        </w:rPr>
      </w:pPr>
      <w:r w:rsidRPr="006C4024">
        <w:rPr>
          <w:b/>
          <w:color w:val="365F91" w:themeColor="accent1" w:themeShade="BF"/>
          <w:sz w:val="24"/>
          <w:szCs w:val="24"/>
        </w:rPr>
        <w:t>Termination for Convenience &amp; Termination Events</w:t>
      </w:r>
      <w:r w:rsidRPr="006C4024">
        <w:rPr>
          <w:b/>
          <w:sz w:val="24"/>
          <w:szCs w:val="24"/>
        </w:rPr>
        <w:t>:</w:t>
      </w:r>
      <w:r w:rsidRPr="006C4024">
        <w:rPr>
          <w:sz w:val="24"/>
          <w:szCs w:val="24"/>
        </w:rPr>
        <w:t xml:space="preserve"> The right to terminate at its convenience and in the event of any material default event.</w:t>
      </w:r>
    </w:p>
    <w:p w14:paraId="45EFFB98" w14:textId="77777777" w:rsidR="00AB6E4C" w:rsidRPr="006C4024" w:rsidRDefault="00AB6E4C" w:rsidP="00AB6E4C">
      <w:pPr>
        <w:rPr>
          <w:rFonts w:cs="Calibri"/>
        </w:rPr>
      </w:pPr>
      <w:r w:rsidRPr="006C4024">
        <w:rPr>
          <w:rFonts w:cs="Calibri"/>
        </w:rPr>
        <w:t xml:space="preserve">Please note that adherence to </w:t>
      </w:r>
      <w:proofErr w:type="gramStart"/>
      <w:r w:rsidRPr="006C4024">
        <w:rPr>
          <w:rFonts w:cs="Calibri"/>
        </w:rPr>
        <w:t>these</w:t>
      </w:r>
      <w:proofErr w:type="gramEnd"/>
      <w:r w:rsidRPr="006C4024">
        <w:rPr>
          <w:rFonts w:cs="Calibri"/>
        </w:rPr>
        <w:t xml:space="preserve"> CPs is not mandatory and Potential Providers will be asked to look to find the right balance between mitigating Trust risk and delivering best value for money. Accordingly, </w:t>
      </w:r>
      <w:proofErr w:type="gramStart"/>
      <w:r w:rsidRPr="006C4024">
        <w:rPr>
          <w:rFonts w:cs="Calibri"/>
        </w:rPr>
        <w:t>these</w:t>
      </w:r>
      <w:proofErr w:type="gramEnd"/>
      <w:r w:rsidRPr="006C4024">
        <w:rPr>
          <w:rFonts w:cs="Calibri"/>
        </w:rPr>
        <w:t xml:space="preserve"> CPs will be:</w:t>
      </w:r>
    </w:p>
    <w:p w14:paraId="1990B8EB" w14:textId="77777777" w:rsidR="00AB6E4C" w:rsidRPr="006C4024" w:rsidRDefault="00AB6E4C" w:rsidP="00625529">
      <w:pPr>
        <w:pStyle w:val="ListParagraph"/>
        <w:numPr>
          <w:ilvl w:val="0"/>
          <w:numId w:val="8"/>
        </w:numPr>
        <w:rPr>
          <w:rFonts w:cs="Calibri"/>
          <w:sz w:val="24"/>
          <w:szCs w:val="24"/>
        </w:rPr>
      </w:pPr>
      <w:r w:rsidRPr="006C4024">
        <w:rPr>
          <w:rFonts w:cs="Calibri"/>
          <w:sz w:val="24"/>
          <w:szCs w:val="24"/>
        </w:rPr>
        <w:t>Marked-up by shortlisted Potential Providers at the Initial Tender stage of the procurement to reflect their CPs negotiating position and evaluated by the Trust</w:t>
      </w:r>
    </w:p>
    <w:p w14:paraId="6012DFC4" w14:textId="77777777" w:rsidR="00AB6E4C" w:rsidRPr="006C4024" w:rsidRDefault="00AB6E4C" w:rsidP="00625529">
      <w:pPr>
        <w:pStyle w:val="ListParagraph"/>
        <w:numPr>
          <w:ilvl w:val="0"/>
          <w:numId w:val="8"/>
        </w:numPr>
        <w:rPr>
          <w:rFonts w:cs="Calibri"/>
          <w:sz w:val="24"/>
          <w:szCs w:val="24"/>
        </w:rPr>
      </w:pPr>
      <w:r w:rsidRPr="006C4024">
        <w:rPr>
          <w:rFonts w:cs="Calibri"/>
          <w:sz w:val="24"/>
          <w:szCs w:val="24"/>
        </w:rPr>
        <w:lastRenderedPageBreak/>
        <w:t>Addressed with shortlisted Potential Providers during the Dialogue stage of the procurement as part of detailed clarifications and negotiations, the aim being to seek to agree a CPs approach with each Potential Provider that balances the Potential Provider’s risk appetite with an appropriate level of Trust recourse to penalties in the event of persistent poor performance. Potential Provider CP proposals will then be evaluated as part of Final Tenders.</w:t>
      </w:r>
    </w:p>
    <w:p w14:paraId="4F1F5E95" w14:textId="77777777" w:rsidR="00AB6E4C" w:rsidRPr="006C4024" w:rsidRDefault="00AB6E4C" w:rsidP="00625529">
      <w:pPr>
        <w:pStyle w:val="ListParagraph"/>
        <w:numPr>
          <w:ilvl w:val="0"/>
          <w:numId w:val="8"/>
        </w:numPr>
        <w:rPr>
          <w:rFonts w:cs="Calibri"/>
          <w:sz w:val="24"/>
          <w:szCs w:val="24"/>
        </w:rPr>
      </w:pPr>
      <w:r w:rsidRPr="006C4024">
        <w:rPr>
          <w:rFonts w:cs="Calibri"/>
          <w:sz w:val="24"/>
          <w:szCs w:val="24"/>
        </w:rPr>
        <w:t>As part of Dialogue, ensure Potential Provider CP positions are reflected in the contract.</w:t>
      </w:r>
    </w:p>
    <w:p w14:paraId="2F46E079" w14:textId="3572DFE5" w:rsidR="00A37A9A" w:rsidRDefault="00A5688D" w:rsidP="0001785A">
      <w:pPr>
        <w:pStyle w:val="Heading2"/>
      </w:pPr>
      <w:bookmarkStart w:id="151" w:name="_Toc361840139"/>
      <w:bookmarkStart w:id="152" w:name="_Toc511287251"/>
      <w:r>
        <w:t>Nature of the Relationship</w:t>
      </w:r>
      <w:bookmarkEnd w:id="151"/>
      <w:bookmarkEnd w:id="152"/>
    </w:p>
    <w:p w14:paraId="4D1E41DF" w14:textId="30F534F4" w:rsidR="00A37A9A" w:rsidRDefault="00873237" w:rsidP="00EC06E8">
      <w:pPr>
        <w:rPr>
          <w:rFonts w:eastAsiaTheme="minorHAnsi" w:cstheme="minorBidi"/>
          <w:szCs w:val="22"/>
        </w:rPr>
      </w:pPr>
      <w:r>
        <w:rPr>
          <w:rFonts w:eastAsiaTheme="minorHAnsi" w:cstheme="minorBidi"/>
          <w:szCs w:val="22"/>
        </w:rPr>
        <w:t>Given the complexity of the Trust</w:t>
      </w:r>
      <w:r w:rsidR="00D66AC4">
        <w:rPr>
          <w:rFonts w:eastAsiaTheme="minorHAnsi" w:cstheme="minorBidi"/>
          <w:szCs w:val="22"/>
        </w:rPr>
        <w:t>’</w:t>
      </w:r>
      <w:r>
        <w:rPr>
          <w:rFonts w:eastAsiaTheme="minorHAnsi" w:cstheme="minorBidi"/>
          <w:szCs w:val="22"/>
        </w:rPr>
        <w:t xml:space="preserve">s requirements and its ambition to </w:t>
      </w:r>
      <w:r w:rsidR="0058712C">
        <w:rPr>
          <w:rFonts w:eastAsiaTheme="minorHAnsi" w:cstheme="minorBidi"/>
          <w:szCs w:val="22"/>
        </w:rPr>
        <w:t>achieve</w:t>
      </w:r>
      <w:r>
        <w:rPr>
          <w:rFonts w:eastAsiaTheme="minorHAnsi" w:cstheme="minorBidi"/>
          <w:szCs w:val="22"/>
        </w:rPr>
        <w:t xml:space="preserve"> H</w:t>
      </w:r>
      <w:r w:rsidR="0058712C">
        <w:rPr>
          <w:rFonts w:eastAsiaTheme="minorHAnsi" w:cstheme="minorBidi"/>
          <w:szCs w:val="22"/>
        </w:rPr>
        <w:t>I</w:t>
      </w:r>
      <w:r>
        <w:rPr>
          <w:rFonts w:eastAsiaTheme="minorHAnsi" w:cstheme="minorBidi"/>
          <w:szCs w:val="22"/>
        </w:rPr>
        <w:t>MSS Level 7</w:t>
      </w:r>
      <w:r w:rsidR="0058712C">
        <w:rPr>
          <w:rFonts w:eastAsiaTheme="minorHAnsi" w:cstheme="minorBidi"/>
          <w:szCs w:val="22"/>
        </w:rPr>
        <w:t>,</w:t>
      </w:r>
      <w:r>
        <w:rPr>
          <w:rFonts w:eastAsiaTheme="minorHAnsi" w:cstheme="minorBidi"/>
          <w:szCs w:val="22"/>
        </w:rPr>
        <w:t xml:space="preserve"> it is looking for </w:t>
      </w:r>
      <w:proofErr w:type="gramStart"/>
      <w:r>
        <w:rPr>
          <w:rFonts w:eastAsiaTheme="minorHAnsi" w:cstheme="minorBidi"/>
          <w:szCs w:val="22"/>
        </w:rPr>
        <w:t xml:space="preserve">a </w:t>
      </w:r>
      <w:r w:rsidR="00D66AC4">
        <w:rPr>
          <w:rFonts w:eastAsiaTheme="minorHAnsi" w:cstheme="minorBidi"/>
          <w:szCs w:val="22"/>
        </w:rPr>
        <w:t>p</w:t>
      </w:r>
      <w:r>
        <w:rPr>
          <w:rFonts w:eastAsiaTheme="minorHAnsi" w:cstheme="minorBidi"/>
          <w:szCs w:val="22"/>
        </w:rPr>
        <w:t>artner</w:t>
      </w:r>
      <w:proofErr w:type="gramEnd"/>
      <w:r>
        <w:rPr>
          <w:rFonts w:eastAsiaTheme="minorHAnsi" w:cstheme="minorBidi"/>
          <w:szCs w:val="22"/>
        </w:rPr>
        <w:t xml:space="preserve"> that can not only supply the requisite software but will also buy into the Trust</w:t>
      </w:r>
      <w:r w:rsidR="00D66AC4">
        <w:rPr>
          <w:rFonts w:eastAsiaTheme="minorHAnsi" w:cstheme="minorBidi"/>
          <w:szCs w:val="22"/>
        </w:rPr>
        <w:t>’</w:t>
      </w:r>
      <w:r>
        <w:rPr>
          <w:rFonts w:eastAsiaTheme="minorHAnsi" w:cstheme="minorBidi"/>
          <w:szCs w:val="22"/>
        </w:rPr>
        <w:t>s ambitions.</w:t>
      </w:r>
      <w:r w:rsidR="00A37A9A">
        <w:rPr>
          <w:rFonts w:eastAsiaTheme="minorHAnsi" w:cstheme="minorBidi"/>
          <w:szCs w:val="22"/>
        </w:rPr>
        <w:t xml:space="preserve"> </w:t>
      </w:r>
      <w:r>
        <w:rPr>
          <w:rFonts w:eastAsiaTheme="minorHAnsi" w:cstheme="minorBidi"/>
          <w:szCs w:val="22"/>
        </w:rPr>
        <w:t xml:space="preserve">The Trust will therefore expect any </w:t>
      </w:r>
      <w:r w:rsidR="00FD2495">
        <w:rPr>
          <w:rFonts w:eastAsiaTheme="minorHAnsi" w:cstheme="minorBidi"/>
          <w:szCs w:val="22"/>
        </w:rPr>
        <w:t>Potential Provider</w:t>
      </w:r>
      <w:r>
        <w:rPr>
          <w:rFonts w:eastAsiaTheme="minorHAnsi" w:cstheme="minorBidi"/>
          <w:szCs w:val="22"/>
        </w:rPr>
        <w:t xml:space="preserve"> wanting to work with them on this exciting transformation programme to describe how they intend to do this in order to ensure that both parties realise the benefits of successfully delivering this transformation programme.</w:t>
      </w:r>
      <w:r w:rsidR="00A37A9A">
        <w:rPr>
          <w:rFonts w:eastAsiaTheme="minorHAnsi" w:cstheme="minorBidi"/>
          <w:szCs w:val="22"/>
        </w:rPr>
        <w:t xml:space="preserve"> </w:t>
      </w:r>
      <w:r>
        <w:rPr>
          <w:rFonts w:eastAsiaTheme="minorHAnsi" w:cstheme="minorBidi"/>
          <w:szCs w:val="22"/>
        </w:rPr>
        <w:t>The Trust will be especially interested in any partners that are offering to work in a shared risk/reward type relationship.</w:t>
      </w:r>
    </w:p>
    <w:p w14:paraId="1CD1DF88" w14:textId="77777777" w:rsidR="00A37A9A" w:rsidRDefault="001F49AE" w:rsidP="00EC06E8">
      <w:r>
        <w:t>For the avoidance of doubt</w:t>
      </w:r>
      <w:r w:rsidR="00F0239A">
        <w:t>:</w:t>
      </w:r>
    </w:p>
    <w:p w14:paraId="3A791DE0" w14:textId="77777777" w:rsidR="00A346E4" w:rsidRDefault="008450DD" w:rsidP="0058712C">
      <w:pPr>
        <w:pStyle w:val="bullets"/>
      </w:pPr>
      <w:r>
        <w:t>The Trust is not looking to establish a more distant ‘hands-off’ relationship with the chosen partner</w:t>
      </w:r>
    </w:p>
    <w:p w14:paraId="537C006D" w14:textId="77777777" w:rsidR="00A346E4" w:rsidRDefault="008450DD" w:rsidP="0058712C">
      <w:pPr>
        <w:pStyle w:val="bullets"/>
      </w:pPr>
      <w:r>
        <w:t>The Trust is not looking for a ‘software implementation’ partner</w:t>
      </w:r>
    </w:p>
    <w:p w14:paraId="57293E92" w14:textId="77777777" w:rsidR="00A346E4" w:rsidRDefault="008450DD" w:rsidP="0058712C">
      <w:pPr>
        <w:pStyle w:val="bullets"/>
      </w:pPr>
      <w:r>
        <w:t xml:space="preserve">The chosen partner must undertake to work very closely, and </w:t>
      </w:r>
      <w:r w:rsidR="00F7744F">
        <w:t xml:space="preserve">to establish a genuine clinically driven ‘joint-working’ </w:t>
      </w:r>
      <w:r>
        <w:t>partnership with, the Trust</w:t>
      </w:r>
    </w:p>
    <w:p w14:paraId="6452533C" w14:textId="77777777" w:rsidR="00A346E4" w:rsidRPr="0001785A" w:rsidRDefault="008450DD" w:rsidP="0058712C">
      <w:pPr>
        <w:pStyle w:val="bullets"/>
      </w:pPr>
      <w:r>
        <w:t>The Trust is looking to develop, and maintain, approaches to genuine joint-working, initially in terms of shared strategy development and, thereafter, encompassing all aspects associated with agreeing, planning and implementing solution transition and implementation</w:t>
      </w:r>
    </w:p>
    <w:p w14:paraId="455009BA" w14:textId="77777777" w:rsidR="00883592" w:rsidRPr="0060201B" w:rsidRDefault="00BE1723" w:rsidP="0058712C">
      <w:pPr>
        <w:pStyle w:val="bullets"/>
        <w:rPr>
          <w:rFonts w:eastAsiaTheme="majorEastAsia" w:cstheme="majorBidi"/>
          <w:b/>
          <w:bCs/>
          <w:caps/>
          <w:color w:val="1F497D" w:themeColor="text2"/>
        </w:rPr>
      </w:pPr>
      <w:r>
        <w:t>The Trust expects that the chosen Potential Provider will meet the agreed contractual commitments as a key part of demonstrating its commitment to the partnership.</w:t>
      </w:r>
      <w:r w:rsidR="00A37A9A">
        <w:t xml:space="preserve"> </w:t>
      </w:r>
      <w:r>
        <w:t>Thereafter, the Trust would not expect to ‘impose’ additional development requirements on the Potential Provider, or vice-versa.</w:t>
      </w:r>
      <w:r w:rsidR="00A37A9A">
        <w:t xml:space="preserve"> </w:t>
      </w:r>
      <w:r>
        <w:t>Rather, the Trust envisages that the genuine joint-working referred to above would lead to the implementation of agreed development initiatives over time</w:t>
      </w:r>
    </w:p>
    <w:p w14:paraId="2FB13700" w14:textId="77777777" w:rsidR="006B4548" w:rsidRDefault="00A346E4" w:rsidP="0058712C">
      <w:pPr>
        <w:pStyle w:val="bullets"/>
        <w:sectPr w:rsidR="006B4548" w:rsidSect="00107862">
          <w:pgSz w:w="11900" w:h="16840"/>
          <w:pgMar w:top="1440" w:right="1440" w:bottom="1440" w:left="1418" w:header="708" w:footer="708" w:gutter="0"/>
          <w:cols w:space="708"/>
          <w:titlePg/>
          <w:docGrid w:linePitch="360"/>
        </w:sectPr>
      </w:pPr>
      <w:r w:rsidRPr="00BE1723">
        <w:t xml:space="preserve">The Trust recognises that not all Potential Providers who might be interested in bidding for this exciting opportunity might themselves possess the necessary capacity and capability to undertake </w:t>
      </w:r>
      <w:r w:rsidR="009F19A3" w:rsidRPr="00BE1723">
        <w:t>all</w:t>
      </w:r>
      <w:r w:rsidRPr="00BE1723">
        <w:t xml:space="preserve"> the transformation and </w:t>
      </w:r>
      <w:proofErr w:type="spellStart"/>
      <w:r w:rsidR="00D93B54" w:rsidRPr="00BE1723">
        <w:t>RoI</w:t>
      </w:r>
      <w:proofErr w:type="spellEnd"/>
      <w:r w:rsidR="00D93B54" w:rsidRPr="00BE1723">
        <w:t>/</w:t>
      </w:r>
      <w:r w:rsidRPr="00BE1723">
        <w:t xml:space="preserve">benefits related activity referred to in the Paper. The Trust is content to receive </w:t>
      </w:r>
      <w:r w:rsidR="00A37A9A">
        <w:t>SQ</w:t>
      </w:r>
      <w:r w:rsidRPr="00BE1723">
        <w:t xml:space="preserve"> responses</w:t>
      </w:r>
      <w:r w:rsidR="005010E7">
        <w:t>, Initial Tenders</w:t>
      </w:r>
      <w:r w:rsidRPr="00BE1723">
        <w:t xml:space="preserve"> and Final Tenders that reflect a</w:t>
      </w:r>
      <w:r w:rsidR="00FD2495" w:rsidRPr="00BE1723">
        <w:t xml:space="preserve"> (preferably well-established)</w:t>
      </w:r>
      <w:r w:rsidRPr="00BE1723">
        <w:t xml:space="preserve"> ‘prime’ Solution Provider and sub-contracted transformation and </w:t>
      </w:r>
      <w:proofErr w:type="spellStart"/>
      <w:r w:rsidR="00D93B54" w:rsidRPr="00BE1723">
        <w:t>RoI</w:t>
      </w:r>
      <w:proofErr w:type="spellEnd"/>
      <w:r w:rsidR="00D93B54" w:rsidRPr="00BE1723">
        <w:t>/</w:t>
      </w:r>
      <w:r w:rsidRPr="00BE1723">
        <w:t>benefits partner</w:t>
      </w:r>
      <w:r w:rsidR="008408D9" w:rsidRPr="00BE1723">
        <w:t xml:space="preserve"> arrangement</w:t>
      </w:r>
      <w:r w:rsidRPr="00BE1723">
        <w:t>.</w:t>
      </w:r>
    </w:p>
    <w:p w14:paraId="3BF409AC" w14:textId="15838B56" w:rsidR="00A37A9A" w:rsidRDefault="004D48E9" w:rsidP="004D48E9">
      <w:pPr>
        <w:pStyle w:val="Heading1"/>
        <w:rPr>
          <w:szCs w:val="24"/>
        </w:rPr>
      </w:pPr>
      <w:bookmarkStart w:id="153" w:name="_Toc361840140"/>
      <w:bookmarkStart w:id="154" w:name="_Toc511287252"/>
      <w:r w:rsidRPr="00BE1723">
        <w:rPr>
          <w:szCs w:val="24"/>
        </w:rPr>
        <w:lastRenderedPageBreak/>
        <w:t xml:space="preserve">Conduct of the </w:t>
      </w:r>
      <w:r w:rsidRPr="008F57CA">
        <w:rPr>
          <w:szCs w:val="24"/>
        </w:rPr>
        <w:t>Procurement</w:t>
      </w:r>
      <w:bookmarkEnd w:id="153"/>
      <w:bookmarkEnd w:id="154"/>
      <w:r w:rsidR="00CF54DA">
        <w:rPr>
          <w:szCs w:val="24"/>
        </w:rPr>
        <w:t xml:space="preserve"> </w:t>
      </w:r>
    </w:p>
    <w:p w14:paraId="68152EFC" w14:textId="77777777" w:rsidR="00CF54DA" w:rsidRPr="00155E7C" w:rsidRDefault="00CF54DA" w:rsidP="00CF54DA">
      <w:pPr>
        <w:pStyle w:val="Heading2"/>
      </w:pPr>
      <w:bookmarkStart w:id="155" w:name="_Toc509826548"/>
      <w:bookmarkStart w:id="156" w:name="_Toc511287253"/>
      <w:r w:rsidRPr="00155E7C">
        <w:t>Introduction</w:t>
      </w:r>
      <w:bookmarkEnd w:id="155"/>
      <w:bookmarkEnd w:id="156"/>
    </w:p>
    <w:p w14:paraId="56048210" w14:textId="18F94817" w:rsidR="00CF54DA" w:rsidRDefault="00CF54DA" w:rsidP="00CF54DA">
      <w:pPr>
        <w:rPr>
          <w:lang w:val="en-US" w:eastAsia="ja-JP"/>
        </w:rPr>
      </w:pPr>
      <w:r w:rsidRPr="00BE1723">
        <w:rPr>
          <w:lang w:val="en-US" w:eastAsia="ja-JP"/>
        </w:rPr>
        <w:t>This section provides further indicative information on the detailed conduct of the Procurement</w:t>
      </w:r>
      <w:r w:rsidR="00F625D1">
        <w:rPr>
          <w:lang w:val="en-US" w:eastAsia="ja-JP"/>
        </w:rPr>
        <w:t>, which will adhere to the Competitive Dialogue procurement procedure</w:t>
      </w:r>
      <w:r w:rsidRPr="00BE1723">
        <w:rPr>
          <w:lang w:val="en-US" w:eastAsia="ja-JP"/>
        </w:rPr>
        <w:t>.</w:t>
      </w:r>
    </w:p>
    <w:p w14:paraId="32D02EA2" w14:textId="77777777" w:rsidR="00CF54DA" w:rsidRPr="00155E7C" w:rsidRDefault="00CF54DA" w:rsidP="00CF54DA">
      <w:pPr>
        <w:pStyle w:val="Heading2"/>
      </w:pPr>
      <w:bookmarkStart w:id="157" w:name="_Toc509826549"/>
      <w:bookmarkStart w:id="158" w:name="_Toc511287254"/>
      <w:r w:rsidRPr="00155E7C">
        <w:t>Procurement Stages</w:t>
      </w:r>
      <w:bookmarkEnd w:id="157"/>
      <w:bookmarkEnd w:id="158"/>
    </w:p>
    <w:p w14:paraId="7799CBE6" w14:textId="77777777" w:rsidR="00CF54DA" w:rsidRPr="00155E7C" w:rsidRDefault="00CF54DA" w:rsidP="00CF54DA">
      <w:pPr>
        <w:pStyle w:val="Heading3"/>
      </w:pPr>
      <w:r w:rsidRPr="00155E7C">
        <w:t xml:space="preserve">Introduction </w:t>
      </w:r>
    </w:p>
    <w:p w14:paraId="62302898" w14:textId="69457D70" w:rsidR="00CF54DA" w:rsidRPr="00155E7C" w:rsidRDefault="00CF54DA" w:rsidP="00CF54DA">
      <w:pPr>
        <w:spacing w:after="0"/>
      </w:pPr>
      <w:r w:rsidRPr="00155E7C">
        <w:t>Our procurement stages comprise:</w:t>
      </w:r>
    </w:p>
    <w:p w14:paraId="6C923ABD" w14:textId="77777777" w:rsidR="00CF54DA" w:rsidRDefault="00CF54DA" w:rsidP="00CF54DA">
      <w:pPr>
        <w:keepNext/>
        <w:spacing w:after="0"/>
      </w:pPr>
      <w:r w:rsidRPr="00155E7C">
        <w:rPr>
          <w:noProof/>
          <w:lang w:eastAsia="en-GB"/>
        </w:rPr>
        <w:drawing>
          <wp:inline distT="0" distB="0" distL="0" distR="0" wp14:anchorId="0FE289FD" wp14:editId="00D458B9">
            <wp:extent cx="5741670" cy="3024396"/>
            <wp:effectExtent l="95250" t="0" r="87630" b="0"/>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40E4579A" w14:textId="060BAAD1" w:rsidR="00CF54DA" w:rsidRPr="00155E7C" w:rsidRDefault="00CF54DA" w:rsidP="00CF54DA">
      <w:pPr>
        <w:pStyle w:val="Caption"/>
        <w:spacing w:before="0"/>
      </w:pPr>
      <w:r>
        <w:t xml:space="preserve">Figure </w:t>
      </w:r>
      <w:fldSimple w:instr=" SEQ Figure \* ARABIC ">
        <w:r w:rsidR="00207849">
          <w:rPr>
            <w:noProof/>
          </w:rPr>
          <w:t>2</w:t>
        </w:r>
      </w:fldSimple>
      <w:r>
        <w:t xml:space="preserve"> - Procurement Stages</w:t>
      </w:r>
    </w:p>
    <w:p w14:paraId="13017B00" w14:textId="77777777" w:rsidR="00CF54DA" w:rsidRPr="00155E7C" w:rsidRDefault="00CF54DA" w:rsidP="00CF54DA">
      <w:pPr>
        <w:pStyle w:val="Heading3"/>
      </w:pPr>
      <w:r w:rsidRPr="00155E7C">
        <w:t>Rationale</w:t>
      </w:r>
    </w:p>
    <w:p w14:paraId="3AD8707D" w14:textId="77777777" w:rsidR="00CF54DA" w:rsidRPr="00155E7C" w:rsidRDefault="00CF54DA" w:rsidP="00CF54DA">
      <w:r w:rsidRPr="00155E7C">
        <w:t>A summary of the rationale for the purpose and use of the stages presented above, which provides context within which the key procurement strategy issues explored below should be viewed, is presented below:</w:t>
      </w:r>
    </w:p>
    <w:p w14:paraId="1C603BD0" w14:textId="7D7107F7" w:rsidR="00CF54DA" w:rsidRPr="006C4024" w:rsidRDefault="00CF54DA" w:rsidP="00625529">
      <w:pPr>
        <w:pStyle w:val="ListParagraph"/>
        <w:numPr>
          <w:ilvl w:val="0"/>
          <w:numId w:val="8"/>
        </w:numPr>
        <w:rPr>
          <w:sz w:val="24"/>
          <w:szCs w:val="24"/>
        </w:rPr>
      </w:pPr>
      <w:r w:rsidRPr="006C4024">
        <w:rPr>
          <w:b/>
          <w:bCs/>
          <w:color w:val="1F497D" w:themeColor="text2"/>
          <w:sz w:val="24"/>
          <w:szCs w:val="26"/>
        </w:rPr>
        <w:t>Stage 0</w:t>
      </w:r>
      <w:r w:rsidRPr="006C4024">
        <w:rPr>
          <w:sz w:val="24"/>
          <w:szCs w:val="24"/>
        </w:rPr>
        <w:t xml:space="preserve"> – To</w:t>
      </w:r>
      <w:r w:rsidR="00FB256A">
        <w:rPr>
          <w:sz w:val="24"/>
          <w:szCs w:val="24"/>
        </w:rPr>
        <w:t>:</w:t>
      </w:r>
      <w:r w:rsidR="00FB256A" w:rsidRPr="004107B4">
        <w:rPr>
          <w:sz w:val="24"/>
          <w:szCs w:val="24"/>
        </w:rPr>
        <w:t xml:space="preserve"> raise market awareness</w:t>
      </w:r>
      <w:r w:rsidR="00FB256A">
        <w:rPr>
          <w:sz w:val="24"/>
          <w:szCs w:val="24"/>
        </w:rPr>
        <w:t>;</w:t>
      </w:r>
      <w:r w:rsidRPr="006C4024">
        <w:rPr>
          <w:sz w:val="24"/>
          <w:szCs w:val="24"/>
        </w:rPr>
        <w:t xml:space="preserve"> inform procurement planning by consulting Potential Providers about specific issues; and</w:t>
      </w:r>
      <w:r w:rsidR="00FB256A">
        <w:rPr>
          <w:sz w:val="24"/>
          <w:szCs w:val="24"/>
        </w:rPr>
        <w:t>,</w:t>
      </w:r>
      <w:r w:rsidRPr="006C4024">
        <w:rPr>
          <w:sz w:val="24"/>
          <w:szCs w:val="24"/>
        </w:rPr>
        <w:t xml:space="preserve"> assure </w:t>
      </w:r>
      <w:r w:rsidR="00FB256A">
        <w:rPr>
          <w:sz w:val="24"/>
          <w:szCs w:val="24"/>
        </w:rPr>
        <w:t>the Trust</w:t>
      </w:r>
      <w:r w:rsidRPr="006C4024">
        <w:rPr>
          <w:sz w:val="24"/>
          <w:szCs w:val="24"/>
        </w:rPr>
        <w:t xml:space="preserve"> that a sufficient critical mass of Potential Providers who meet the target Potential Provider profile are content to participate in our planned procurement process</w:t>
      </w:r>
    </w:p>
    <w:p w14:paraId="32E34A38" w14:textId="77777777" w:rsidR="00CF54DA" w:rsidRPr="006C4024" w:rsidRDefault="00CF54DA" w:rsidP="00625529">
      <w:pPr>
        <w:pStyle w:val="ListParagraph"/>
        <w:numPr>
          <w:ilvl w:val="0"/>
          <w:numId w:val="8"/>
        </w:numPr>
        <w:rPr>
          <w:sz w:val="24"/>
          <w:szCs w:val="24"/>
        </w:rPr>
      </w:pPr>
      <w:r w:rsidRPr="006C4024">
        <w:rPr>
          <w:b/>
          <w:bCs/>
          <w:color w:val="1F497D" w:themeColor="text2"/>
          <w:sz w:val="24"/>
          <w:szCs w:val="26"/>
        </w:rPr>
        <w:t>Stage 1</w:t>
      </w:r>
      <w:r w:rsidRPr="006C4024">
        <w:rPr>
          <w:sz w:val="24"/>
          <w:szCs w:val="24"/>
        </w:rPr>
        <w:t xml:space="preserve"> - To assess Potential Provider capability and experience in delivering similar requirements to similar environments before shortlisting to 3 Potential Providers</w:t>
      </w:r>
    </w:p>
    <w:p w14:paraId="54A30DE6" w14:textId="77777777" w:rsidR="00CF54DA" w:rsidRPr="006C4024" w:rsidRDefault="00CF54DA" w:rsidP="00625529">
      <w:pPr>
        <w:pStyle w:val="ListParagraph"/>
        <w:numPr>
          <w:ilvl w:val="0"/>
          <w:numId w:val="8"/>
        </w:numPr>
        <w:rPr>
          <w:sz w:val="24"/>
          <w:szCs w:val="24"/>
        </w:rPr>
      </w:pPr>
      <w:r w:rsidRPr="006C4024">
        <w:rPr>
          <w:b/>
          <w:bCs/>
          <w:color w:val="1F497D" w:themeColor="text2"/>
          <w:sz w:val="24"/>
          <w:szCs w:val="26"/>
        </w:rPr>
        <w:t>Stage 2</w:t>
      </w:r>
      <w:r w:rsidRPr="006C4024">
        <w:rPr>
          <w:sz w:val="24"/>
          <w:szCs w:val="24"/>
        </w:rPr>
        <w:t xml:space="preserve"> - To develop a mature understanding of Potential Provider offers (functionality, implementation, price, benefits etc.) before shortlisting to 2 Potential Providers</w:t>
      </w:r>
    </w:p>
    <w:p w14:paraId="0E591C4E" w14:textId="77777777" w:rsidR="00CF54DA" w:rsidRPr="006C4024" w:rsidRDefault="00CF54DA" w:rsidP="00625529">
      <w:pPr>
        <w:pStyle w:val="ListParagraph"/>
        <w:numPr>
          <w:ilvl w:val="0"/>
          <w:numId w:val="8"/>
        </w:numPr>
        <w:rPr>
          <w:sz w:val="24"/>
          <w:szCs w:val="24"/>
        </w:rPr>
      </w:pPr>
      <w:r w:rsidRPr="006C4024">
        <w:rPr>
          <w:b/>
          <w:bCs/>
          <w:color w:val="1F497D" w:themeColor="text2"/>
          <w:sz w:val="24"/>
          <w:szCs w:val="26"/>
        </w:rPr>
        <w:lastRenderedPageBreak/>
        <w:t>Stage 3</w:t>
      </w:r>
      <w:r w:rsidRPr="006C4024">
        <w:rPr>
          <w:sz w:val="24"/>
          <w:szCs w:val="24"/>
        </w:rPr>
        <w:t xml:space="preserve"> - To conduct detailed Dialogue and negotiations, undertake solution demonstrations and reference site visits in order to arrive at the Most Economically Advantageous Tenders (MEAT) prior to closure of the Dialogue stage of the procurement. We envisage that the majority of Dialogue/negotiation time will be focused on issues that surround the Trust’s core requirements, for example: implementation methodology and timescales additional services specialist functionality such as Cancer and LIMS levels of integration and, the flexibilities to be built into the contract to ‘future-proof’ it</w:t>
      </w:r>
    </w:p>
    <w:p w14:paraId="0B9F9775" w14:textId="77777777" w:rsidR="00CF54DA" w:rsidRPr="006C4024" w:rsidRDefault="00CF54DA" w:rsidP="00625529">
      <w:pPr>
        <w:pStyle w:val="ListParagraph"/>
        <w:numPr>
          <w:ilvl w:val="0"/>
          <w:numId w:val="8"/>
        </w:numPr>
        <w:rPr>
          <w:sz w:val="24"/>
          <w:szCs w:val="24"/>
        </w:rPr>
      </w:pPr>
      <w:r w:rsidRPr="006C4024">
        <w:rPr>
          <w:b/>
          <w:bCs/>
          <w:color w:val="1F497D" w:themeColor="text2"/>
          <w:sz w:val="24"/>
          <w:szCs w:val="26"/>
        </w:rPr>
        <w:t>Stage 4</w:t>
      </w:r>
      <w:r w:rsidRPr="006C4024">
        <w:rPr>
          <w:sz w:val="24"/>
          <w:szCs w:val="24"/>
        </w:rPr>
        <w:t xml:space="preserve"> - To finalise the preferred Potential Provider contract and develop an FBC for approval to award contract and to proceed to implementation.</w:t>
      </w:r>
    </w:p>
    <w:p w14:paraId="0482230C" w14:textId="77777777" w:rsidR="00CF54DA" w:rsidRPr="00155E7C" w:rsidRDefault="00CF54DA" w:rsidP="00CF54DA">
      <w:pPr>
        <w:pStyle w:val="Heading2"/>
      </w:pPr>
      <w:bookmarkStart w:id="159" w:name="_Toc509826550"/>
      <w:bookmarkStart w:id="160" w:name="_Toc511287255"/>
      <w:r w:rsidRPr="00155E7C">
        <w:t>Indicative Procurement Timetable</w:t>
      </w:r>
      <w:bookmarkEnd w:id="159"/>
      <w:bookmarkEnd w:id="160"/>
    </w:p>
    <w:p w14:paraId="0F87380A" w14:textId="77777777" w:rsidR="00CF54DA" w:rsidRPr="00155E7C" w:rsidRDefault="00CF54DA" w:rsidP="00CF54DA">
      <w:pPr>
        <w:rPr>
          <w:rFonts w:cs="Calibri"/>
        </w:rPr>
      </w:pPr>
      <w:r w:rsidRPr="00155E7C">
        <w:rPr>
          <w:rFonts w:cs="Calibri"/>
        </w:rPr>
        <w:t>Set out below are the key dates in the proposed procurement timetable. Please note</w:t>
      </w:r>
      <w:proofErr w:type="gramStart"/>
      <w:r w:rsidRPr="00155E7C">
        <w:rPr>
          <w:rFonts w:cs="Calibri"/>
        </w:rPr>
        <w:t>,</w:t>
      </w:r>
      <w:proofErr w:type="gramEnd"/>
      <w:r w:rsidRPr="00155E7C">
        <w:rPr>
          <w:rFonts w:cs="Calibri"/>
        </w:rPr>
        <w:t xml:space="preserve"> this timetable is intended as a guide and that the Trust will reserve the right to revise it at any time. In particular, the Trust will reserve the right to vary this proposed timetable in response to:</w:t>
      </w:r>
    </w:p>
    <w:p w14:paraId="517D7F58" w14:textId="77777777" w:rsidR="00CF54DA" w:rsidRPr="006C4024" w:rsidRDefault="00CF54DA" w:rsidP="00625529">
      <w:pPr>
        <w:pStyle w:val="ListParagraph"/>
        <w:numPr>
          <w:ilvl w:val="0"/>
          <w:numId w:val="8"/>
        </w:numPr>
        <w:rPr>
          <w:rFonts w:cs="Calibri"/>
          <w:sz w:val="24"/>
          <w:szCs w:val="24"/>
        </w:rPr>
      </w:pPr>
      <w:r w:rsidRPr="006C4024">
        <w:rPr>
          <w:rFonts w:cs="Calibri"/>
          <w:sz w:val="24"/>
          <w:szCs w:val="24"/>
        </w:rPr>
        <w:t>Potential Provider feedback at, or arising from, the Potential Provider Briefing Day</w:t>
      </w:r>
    </w:p>
    <w:p w14:paraId="568B3726" w14:textId="77777777" w:rsidR="00CF54DA" w:rsidRPr="006C4024" w:rsidRDefault="00CF54DA" w:rsidP="00625529">
      <w:pPr>
        <w:pStyle w:val="ListParagraph"/>
        <w:numPr>
          <w:ilvl w:val="0"/>
          <w:numId w:val="8"/>
        </w:numPr>
        <w:rPr>
          <w:rFonts w:cs="Calibri"/>
          <w:sz w:val="24"/>
          <w:szCs w:val="24"/>
        </w:rPr>
      </w:pPr>
      <w:r w:rsidRPr="006C4024">
        <w:rPr>
          <w:rFonts w:cs="Calibri"/>
          <w:sz w:val="24"/>
          <w:szCs w:val="24"/>
        </w:rPr>
        <w:t>The need to balance the proposed procurement timescales with the availability of the Trust’s resources whilst ensuring the continued delivery of the Trust’s day to day clinical and operational priorities</w:t>
      </w:r>
    </w:p>
    <w:p w14:paraId="35CF8106" w14:textId="77777777" w:rsidR="00CF54DA" w:rsidRPr="006C4024" w:rsidRDefault="00CF54DA" w:rsidP="00625529">
      <w:pPr>
        <w:pStyle w:val="ListParagraph"/>
        <w:numPr>
          <w:ilvl w:val="0"/>
          <w:numId w:val="8"/>
        </w:numPr>
        <w:rPr>
          <w:rFonts w:cs="Calibri"/>
          <w:sz w:val="24"/>
          <w:szCs w:val="24"/>
        </w:rPr>
      </w:pPr>
      <w:r w:rsidRPr="006C4024">
        <w:rPr>
          <w:rFonts w:cs="Calibri"/>
          <w:sz w:val="24"/>
          <w:szCs w:val="24"/>
        </w:rPr>
        <w:t>Potential Provider feedback and progress made in the conduct of the procurement, in particular during Dialogue sessions</w:t>
      </w:r>
    </w:p>
    <w:p w14:paraId="7495A34F" w14:textId="77777777" w:rsidR="00CF54DA" w:rsidRPr="006C4024" w:rsidRDefault="00CF54DA" w:rsidP="00625529">
      <w:pPr>
        <w:pStyle w:val="ListParagraph"/>
        <w:numPr>
          <w:ilvl w:val="0"/>
          <w:numId w:val="8"/>
        </w:numPr>
        <w:rPr>
          <w:rFonts w:cs="Calibri"/>
          <w:sz w:val="24"/>
          <w:szCs w:val="24"/>
        </w:rPr>
      </w:pPr>
      <w:r w:rsidRPr="006C4024">
        <w:rPr>
          <w:rFonts w:cs="Calibri"/>
          <w:sz w:val="24"/>
          <w:szCs w:val="24"/>
        </w:rPr>
        <w:t xml:space="preserve">The need to balance the proposed duration of the Dialogue stage of the procurement with the need to allow Potential Providers and the Trust sufficient time to develop and discuss benefits, benefits realisation and associated </w:t>
      </w:r>
      <w:proofErr w:type="spellStart"/>
      <w:r w:rsidRPr="006C4024">
        <w:rPr>
          <w:rFonts w:cs="Calibri"/>
          <w:sz w:val="24"/>
          <w:szCs w:val="24"/>
        </w:rPr>
        <w:t>RoI</w:t>
      </w:r>
      <w:proofErr w:type="spellEnd"/>
      <w:r w:rsidRPr="006C4024">
        <w:rPr>
          <w:rFonts w:cs="Calibri"/>
          <w:sz w:val="24"/>
          <w:szCs w:val="24"/>
        </w:rPr>
        <w:t xml:space="preserve"> proposals.</w:t>
      </w:r>
    </w:p>
    <w:p w14:paraId="2BA70FA0" w14:textId="77777777" w:rsidR="00CF54DA" w:rsidRPr="00155E7C" w:rsidRDefault="00CF54DA" w:rsidP="00CF54DA">
      <w:r w:rsidRPr="00155E7C">
        <w:t>For the avoidance of doubt, the Trust will reserve the right to:</w:t>
      </w:r>
    </w:p>
    <w:p w14:paraId="430F45C4" w14:textId="77777777" w:rsidR="00CF54DA" w:rsidRPr="006C4024" w:rsidRDefault="00CF54DA" w:rsidP="00625529">
      <w:pPr>
        <w:pStyle w:val="ListParagraph"/>
        <w:numPr>
          <w:ilvl w:val="0"/>
          <w:numId w:val="8"/>
        </w:numPr>
        <w:rPr>
          <w:rFonts w:cs="Calibri"/>
          <w:sz w:val="24"/>
          <w:szCs w:val="24"/>
        </w:rPr>
      </w:pPr>
      <w:r w:rsidRPr="006C4024">
        <w:rPr>
          <w:rFonts w:cs="Calibri"/>
          <w:sz w:val="24"/>
          <w:szCs w:val="24"/>
        </w:rPr>
        <w:t xml:space="preserve">Extend the Dialogue stage of the procurement to allow all Potential Providers reasonable time to develop their Final Tender benefits, benefits realisation and associated </w:t>
      </w:r>
      <w:proofErr w:type="spellStart"/>
      <w:r w:rsidRPr="006C4024">
        <w:rPr>
          <w:rFonts w:cs="Calibri"/>
          <w:sz w:val="24"/>
          <w:szCs w:val="24"/>
        </w:rPr>
        <w:t>RoI</w:t>
      </w:r>
      <w:proofErr w:type="spellEnd"/>
      <w:r w:rsidRPr="006C4024">
        <w:rPr>
          <w:rFonts w:cs="Calibri"/>
          <w:sz w:val="24"/>
          <w:szCs w:val="24"/>
        </w:rPr>
        <w:t xml:space="preserve"> proposals in conjunction with the Trust</w:t>
      </w:r>
    </w:p>
    <w:p w14:paraId="3BF44579" w14:textId="77777777" w:rsidR="00CF54DA" w:rsidRPr="006C4024" w:rsidRDefault="00CF54DA" w:rsidP="00625529">
      <w:pPr>
        <w:pStyle w:val="ListParagraph"/>
        <w:numPr>
          <w:ilvl w:val="0"/>
          <w:numId w:val="8"/>
        </w:numPr>
        <w:rPr>
          <w:rFonts w:cs="Calibri"/>
          <w:sz w:val="24"/>
          <w:szCs w:val="24"/>
        </w:rPr>
      </w:pPr>
      <w:r w:rsidRPr="006C4024">
        <w:rPr>
          <w:rFonts w:cs="Calibri"/>
          <w:sz w:val="24"/>
          <w:szCs w:val="24"/>
        </w:rPr>
        <w:t>If necessary, allow one or more Potential Providers to spend longer than others to complete their benefits proposals in conjunction with the Trust (on the basis that some Potential Providers might require more time than others to fully develop their proposals and that it would be in the clear interest of the Trust to receive fully developed proposals from all).</w:t>
      </w:r>
    </w:p>
    <w:tbl>
      <w:tblPr>
        <w:tblW w:w="4976"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6547"/>
        <w:gridCol w:w="2667"/>
      </w:tblGrid>
      <w:tr w:rsidR="000C415D" w:rsidRPr="000C415D" w14:paraId="77AF571F" w14:textId="77777777" w:rsidTr="00B2365C">
        <w:trPr>
          <w:tblHeader/>
        </w:trPr>
        <w:tc>
          <w:tcPr>
            <w:tcW w:w="3553" w:type="pct"/>
            <w:tcBorders>
              <w:top w:val="single" w:sz="8" w:space="0" w:color="4F81BD"/>
              <w:left w:val="single" w:sz="8" w:space="0" w:color="4F81BD"/>
              <w:bottom w:val="single" w:sz="8" w:space="0" w:color="4F81BD"/>
              <w:right w:val="single" w:sz="8" w:space="0" w:color="4F81BD"/>
            </w:tcBorders>
            <w:shd w:val="clear" w:color="auto" w:fill="4F81BD"/>
            <w:hideMark/>
          </w:tcPr>
          <w:p w14:paraId="266B6B7E" w14:textId="77777777" w:rsidR="00CF54DA" w:rsidRPr="000C415D" w:rsidRDefault="00CF54DA" w:rsidP="00B2365C">
            <w:pPr>
              <w:keepNext/>
              <w:spacing w:before="60" w:after="60"/>
              <w:rPr>
                <w:rFonts w:cs="Calibri"/>
                <w:b/>
                <w:color w:val="FFFFFF" w:themeColor="background1"/>
              </w:rPr>
            </w:pPr>
            <w:r w:rsidRPr="000C415D">
              <w:rPr>
                <w:rFonts w:cs="Calibri"/>
                <w:b/>
                <w:color w:val="FFFFFF" w:themeColor="background1"/>
              </w:rPr>
              <w:t>MILESTONE</w:t>
            </w:r>
          </w:p>
        </w:tc>
        <w:tc>
          <w:tcPr>
            <w:tcW w:w="1447" w:type="pct"/>
            <w:tcBorders>
              <w:top w:val="single" w:sz="8" w:space="0" w:color="4F81BD"/>
              <w:left w:val="single" w:sz="8" w:space="0" w:color="4F81BD"/>
              <w:bottom w:val="single" w:sz="8" w:space="0" w:color="4F81BD"/>
              <w:right w:val="single" w:sz="8" w:space="0" w:color="4F81BD"/>
            </w:tcBorders>
            <w:shd w:val="clear" w:color="auto" w:fill="4F81BD"/>
            <w:hideMark/>
          </w:tcPr>
          <w:p w14:paraId="0207936C" w14:textId="77777777" w:rsidR="00CF54DA" w:rsidRPr="000C415D" w:rsidRDefault="00CF54DA" w:rsidP="00B2365C">
            <w:pPr>
              <w:keepNext/>
              <w:spacing w:before="60" w:after="60"/>
              <w:jc w:val="center"/>
              <w:rPr>
                <w:rFonts w:cs="Calibri"/>
                <w:b/>
                <w:color w:val="FFFFFF" w:themeColor="background1"/>
              </w:rPr>
            </w:pPr>
            <w:r w:rsidRPr="000C415D">
              <w:rPr>
                <w:rFonts w:cs="Calibri"/>
                <w:b/>
                <w:color w:val="FFFFFF" w:themeColor="background1"/>
              </w:rPr>
              <w:t>TARGET DATES</w:t>
            </w:r>
          </w:p>
        </w:tc>
      </w:tr>
      <w:tr w:rsidR="00CF54DA" w:rsidRPr="00207849" w14:paraId="390068BF" w14:textId="77777777" w:rsidTr="00B2365C">
        <w:tc>
          <w:tcPr>
            <w:tcW w:w="3553" w:type="pct"/>
            <w:tcBorders>
              <w:top w:val="single" w:sz="8" w:space="0" w:color="4F81BD"/>
              <w:left w:val="single" w:sz="8" w:space="0" w:color="4F81BD"/>
              <w:bottom w:val="single" w:sz="8" w:space="0" w:color="4F81BD"/>
              <w:right w:val="nil"/>
            </w:tcBorders>
            <w:hideMark/>
          </w:tcPr>
          <w:p w14:paraId="1CAE25A5" w14:textId="77777777" w:rsidR="00CF54DA" w:rsidRPr="00207849" w:rsidRDefault="00CF54DA" w:rsidP="00B2365C">
            <w:pPr>
              <w:spacing w:before="60" w:after="60"/>
              <w:rPr>
                <w:rFonts w:cs="Calibri"/>
                <w:b/>
                <w:color w:val="1F497D" w:themeColor="text2"/>
              </w:rPr>
            </w:pPr>
            <w:r w:rsidRPr="00207849">
              <w:rPr>
                <w:rFonts w:cs="Calibri"/>
                <w:b/>
                <w:color w:val="1F497D" w:themeColor="text2"/>
              </w:rPr>
              <w:t>Stage 1 – Selection</w:t>
            </w:r>
          </w:p>
        </w:tc>
        <w:tc>
          <w:tcPr>
            <w:tcW w:w="1447" w:type="pct"/>
            <w:tcBorders>
              <w:top w:val="single" w:sz="8" w:space="0" w:color="4F81BD"/>
              <w:left w:val="nil"/>
              <w:bottom w:val="single" w:sz="8" w:space="0" w:color="4F81BD"/>
              <w:right w:val="single" w:sz="8" w:space="0" w:color="4F81BD"/>
            </w:tcBorders>
          </w:tcPr>
          <w:p w14:paraId="5FE6EC34" w14:textId="77777777" w:rsidR="00CF54DA" w:rsidRPr="00207849" w:rsidRDefault="00CF54DA" w:rsidP="00B2365C">
            <w:pPr>
              <w:spacing w:before="60" w:after="60"/>
              <w:jc w:val="center"/>
              <w:rPr>
                <w:rFonts w:cs="Calibri"/>
                <w:b/>
                <w:color w:val="1F497D" w:themeColor="text2"/>
              </w:rPr>
            </w:pPr>
          </w:p>
        </w:tc>
      </w:tr>
      <w:tr w:rsidR="00CF54DA" w:rsidRPr="00347F9A" w14:paraId="1DC7BCF3"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5FBF49C4" w14:textId="77777777" w:rsidR="00CF54DA" w:rsidRPr="006C4024" w:rsidRDefault="00CF54DA" w:rsidP="00B2365C">
            <w:pPr>
              <w:spacing w:before="60" w:after="60"/>
              <w:rPr>
                <w:rFonts w:cs="Calibri"/>
              </w:rPr>
            </w:pPr>
            <w:r w:rsidRPr="006C4024">
              <w:rPr>
                <w:rFonts w:cs="Calibri"/>
              </w:rPr>
              <w:t>Contract Notice Published &amp; SQ Documentation Available</w:t>
            </w:r>
          </w:p>
        </w:tc>
        <w:tc>
          <w:tcPr>
            <w:tcW w:w="1447" w:type="pct"/>
            <w:tcBorders>
              <w:top w:val="single" w:sz="8" w:space="0" w:color="4F81BD"/>
              <w:left w:val="single" w:sz="8" w:space="0" w:color="4F81BD"/>
              <w:bottom w:val="single" w:sz="8" w:space="0" w:color="4F81BD"/>
              <w:right w:val="single" w:sz="8" w:space="0" w:color="4F81BD"/>
            </w:tcBorders>
            <w:hideMark/>
          </w:tcPr>
          <w:p w14:paraId="487DD100" w14:textId="77777777" w:rsidR="00CF54DA" w:rsidRPr="006C4024" w:rsidRDefault="00CF54DA" w:rsidP="00B2365C">
            <w:pPr>
              <w:spacing w:before="60" w:after="60"/>
              <w:jc w:val="center"/>
              <w:rPr>
                <w:rFonts w:cs="Calibri"/>
              </w:rPr>
            </w:pPr>
            <w:r w:rsidRPr="006C4024">
              <w:rPr>
                <w:rFonts w:cs="Calibri"/>
              </w:rPr>
              <w:t>14/05/2018</w:t>
            </w:r>
          </w:p>
        </w:tc>
      </w:tr>
      <w:tr w:rsidR="00CF54DA" w:rsidRPr="00347F9A" w14:paraId="4247BB09"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12A888DA" w14:textId="77777777" w:rsidR="00CF54DA" w:rsidRPr="006C4024" w:rsidRDefault="00CF54DA" w:rsidP="00B2365C">
            <w:pPr>
              <w:spacing w:before="60" w:after="60"/>
              <w:rPr>
                <w:rFonts w:cs="Calibri"/>
              </w:rPr>
            </w:pPr>
            <w:r w:rsidRPr="006C4024">
              <w:rPr>
                <w:rFonts w:cs="Calibri"/>
              </w:rPr>
              <w:lastRenderedPageBreak/>
              <w:t>SQ Response Deadline</w:t>
            </w:r>
          </w:p>
        </w:tc>
        <w:tc>
          <w:tcPr>
            <w:tcW w:w="1447" w:type="pct"/>
            <w:tcBorders>
              <w:top w:val="single" w:sz="8" w:space="0" w:color="4F81BD"/>
              <w:left w:val="single" w:sz="8" w:space="0" w:color="4F81BD"/>
              <w:bottom w:val="single" w:sz="8" w:space="0" w:color="4F81BD"/>
              <w:right w:val="single" w:sz="8" w:space="0" w:color="4F81BD"/>
            </w:tcBorders>
            <w:hideMark/>
          </w:tcPr>
          <w:p w14:paraId="6696CD1D" w14:textId="77777777" w:rsidR="00CF54DA" w:rsidRPr="006C4024" w:rsidRDefault="00CF54DA" w:rsidP="00B2365C">
            <w:pPr>
              <w:spacing w:before="60" w:after="60"/>
              <w:jc w:val="center"/>
              <w:rPr>
                <w:rFonts w:cs="Calibri"/>
              </w:rPr>
            </w:pPr>
            <w:r w:rsidRPr="006C4024">
              <w:rPr>
                <w:rFonts w:cs="Calibri"/>
              </w:rPr>
              <w:t>13/06/2018</w:t>
            </w:r>
          </w:p>
        </w:tc>
      </w:tr>
      <w:tr w:rsidR="00CF54DA" w:rsidRPr="00347F9A" w14:paraId="10E40EDB"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54DF1884" w14:textId="77777777" w:rsidR="00CF54DA" w:rsidRPr="006C4024" w:rsidRDefault="00CF54DA" w:rsidP="00B2365C">
            <w:pPr>
              <w:spacing w:before="60" w:after="60"/>
              <w:rPr>
                <w:rFonts w:cs="Calibri"/>
              </w:rPr>
            </w:pPr>
            <w:r w:rsidRPr="006C4024">
              <w:rPr>
                <w:rFonts w:cs="Calibri"/>
              </w:rPr>
              <w:t>SQ Short listing (target no more than 3)</w:t>
            </w:r>
          </w:p>
        </w:tc>
        <w:tc>
          <w:tcPr>
            <w:tcW w:w="1447" w:type="pct"/>
            <w:tcBorders>
              <w:top w:val="single" w:sz="8" w:space="0" w:color="4F81BD"/>
              <w:left w:val="single" w:sz="8" w:space="0" w:color="4F81BD"/>
              <w:bottom w:val="single" w:sz="8" w:space="0" w:color="4F81BD"/>
              <w:right w:val="single" w:sz="8" w:space="0" w:color="4F81BD"/>
            </w:tcBorders>
            <w:hideMark/>
          </w:tcPr>
          <w:p w14:paraId="0DBC6E67" w14:textId="77777777" w:rsidR="00CF54DA" w:rsidRPr="006C4024" w:rsidRDefault="00CF54DA" w:rsidP="00B2365C">
            <w:pPr>
              <w:spacing w:before="60" w:after="60"/>
              <w:jc w:val="center"/>
              <w:rPr>
                <w:rFonts w:cs="Calibri"/>
              </w:rPr>
            </w:pPr>
            <w:r w:rsidRPr="006C4024">
              <w:rPr>
                <w:rFonts w:cs="Calibri"/>
              </w:rPr>
              <w:t>02/07/2018</w:t>
            </w:r>
          </w:p>
        </w:tc>
      </w:tr>
      <w:tr w:rsidR="00CF54DA" w:rsidRPr="00207849" w14:paraId="64E1A4E6" w14:textId="77777777" w:rsidTr="00B2365C">
        <w:tc>
          <w:tcPr>
            <w:tcW w:w="3553" w:type="pct"/>
            <w:tcBorders>
              <w:top w:val="single" w:sz="8" w:space="0" w:color="4F81BD"/>
              <w:left w:val="single" w:sz="8" w:space="0" w:color="4F81BD"/>
              <w:bottom w:val="single" w:sz="8" w:space="0" w:color="4F81BD"/>
              <w:right w:val="nil"/>
            </w:tcBorders>
            <w:hideMark/>
          </w:tcPr>
          <w:p w14:paraId="181AAC32" w14:textId="77777777" w:rsidR="00CF54DA" w:rsidRPr="00207849" w:rsidRDefault="00CF54DA" w:rsidP="00B2365C">
            <w:pPr>
              <w:spacing w:before="60" w:after="60"/>
              <w:rPr>
                <w:rFonts w:cs="Calibri"/>
                <w:b/>
                <w:color w:val="1F497D" w:themeColor="text2"/>
              </w:rPr>
            </w:pPr>
            <w:r w:rsidRPr="00207849">
              <w:rPr>
                <w:rFonts w:cs="Calibri"/>
                <w:b/>
                <w:color w:val="1F497D" w:themeColor="text2"/>
              </w:rPr>
              <w:t>Stage 2 – Initial Tenders</w:t>
            </w:r>
          </w:p>
        </w:tc>
        <w:tc>
          <w:tcPr>
            <w:tcW w:w="1447" w:type="pct"/>
            <w:tcBorders>
              <w:top w:val="single" w:sz="8" w:space="0" w:color="4F81BD"/>
              <w:left w:val="nil"/>
              <w:bottom w:val="single" w:sz="8" w:space="0" w:color="4F81BD"/>
              <w:right w:val="single" w:sz="8" w:space="0" w:color="4F81BD"/>
            </w:tcBorders>
          </w:tcPr>
          <w:p w14:paraId="524CBC53" w14:textId="77777777" w:rsidR="00CF54DA" w:rsidRPr="00207849" w:rsidRDefault="00CF54DA" w:rsidP="00207849">
            <w:pPr>
              <w:spacing w:before="60" w:after="60"/>
              <w:rPr>
                <w:rFonts w:cs="Calibri"/>
                <w:b/>
                <w:color w:val="1F497D" w:themeColor="text2"/>
              </w:rPr>
            </w:pPr>
          </w:p>
        </w:tc>
      </w:tr>
      <w:tr w:rsidR="00CF54DA" w:rsidRPr="00347F9A" w14:paraId="246FF1EA"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3F800936" w14:textId="77777777" w:rsidR="00CF54DA" w:rsidRPr="006C4024" w:rsidRDefault="00CF54DA" w:rsidP="00B2365C">
            <w:pPr>
              <w:spacing w:before="60" w:after="60"/>
              <w:rPr>
                <w:rFonts w:cs="Calibri"/>
              </w:rPr>
            </w:pPr>
            <w:r w:rsidRPr="006C4024">
              <w:rPr>
                <w:rFonts w:cs="Calibri"/>
              </w:rPr>
              <w:t>Invitation to Submit Initial Tenders (ISIT) Issued</w:t>
            </w:r>
          </w:p>
        </w:tc>
        <w:tc>
          <w:tcPr>
            <w:tcW w:w="1447" w:type="pct"/>
            <w:tcBorders>
              <w:top w:val="single" w:sz="8" w:space="0" w:color="4F81BD"/>
              <w:left w:val="single" w:sz="8" w:space="0" w:color="4F81BD"/>
              <w:bottom w:val="single" w:sz="8" w:space="0" w:color="4F81BD"/>
              <w:right w:val="single" w:sz="8" w:space="0" w:color="4F81BD"/>
            </w:tcBorders>
            <w:hideMark/>
          </w:tcPr>
          <w:p w14:paraId="2DEE278C" w14:textId="77777777" w:rsidR="00CF54DA" w:rsidRPr="006C4024" w:rsidRDefault="00CF54DA" w:rsidP="00B2365C">
            <w:pPr>
              <w:spacing w:before="60" w:after="60"/>
              <w:jc w:val="center"/>
              <w:rPr>
                <w:rFonts w:cs="Calibri"/>
              </w:rPr>
            </w:pPr>
            <w:r w:rsidRPr="006C4024">
              <w:rPr>
                <w:rFonts w:cs="Calibri"/>
              </w:rPr>
              <w:t>02/07/2018</w:t>
            </w:r>
          </w:p>
        </w:tc>
      </w:tr>
      <w:tr w:rsidR="00CF54DA" w:rsidRPr="00347F9A" w14:paraId="43ED28CF"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75A05F7E" w14:textId="77777777" w:rsidR="00CF54DA" w:rsidRPr="006C4024" w:rsidRDefault="00CF54DA" w:rsidP="00B2365C">
            <w:pPr>
              <w:spacing w:before="60" w:after="60"/>
              <w:rPr>
                <w:rFonts w:cs="Calibri"/>
              </w:rPr>
            </w:pPr>
            <w:r w:rsidRPr="006C4024">
              <w:rPr>
                <w:rFonts w:cs="Calibri"/>
              </w:rPr>
              <w:t>Potential Provider Initial Tender Face to Face Sessions</w:t>
            </w:r>
          </w:p>
        </w:tc>
        <w:tc>
          <w:tcPr>
            <w:tcW w:w="1447" w:type="pct"/>
            <w:tcBorders>
              <w:top w:val="single" w:sz="8" w:space="0" w:color="4F81BD"/>
              <w:left w:val="single" w:sz="8" w:space="0" w:color="4F81BD"/>
              <w:bottom w:val="single" w:sz="8" w:space="0" w:color="4F81BD"/>
              <w:right w:val="single" w:sz="8" w:space="0" w:color="4F81BD"/>
            </w:tcBorders>
          </w:tcPr>
          <w:p w14:paraId="247C5B89" w14:textId="77777777" w:rsidR="00CF54DA" w:rsidRPr="006C4024" w:rsidRDefault="00CF54DA" w:rsidP="00B2365C">
            <w:pPr>
              <w:spacing w:before="60" w:after="60"/>
              <w:jc w:val="center"/>
              <w:rPr>
                <w:rFonts w:cs="Calibri"/>
              </w:rPr>
            </w:pPr>
            <w:r w:rsidRPr="006C4024">
              <w:rPr>
                <w:rFonts w:cs="Calibri"/>
              </w:rPr>
              <w:t>Over the period</w:t>
            </w:r>
          </w:p>
          <w:p w14:paraId="51D06CDD" w14:textId="77777777" w:rsidR="00CF54DA" w:rsidRPr="006C4024" w:rsidRDefault="00CF54DA" w:rsidP="00B2365C">
            <w:pPr>
              <w:spacing w:before="60" w:after="60"/>
              <w:jc w:val="center"/>
              <w:rPr>
                <w:rFonts w:cs="Calibri"/>
              </w:rPr>
            </w:pPr>
            <w:r w:rsidRPr="006C4024">
              <w:rPr>
                <w:rFonts w:cs="Calibri"/>
              </w:rPr>
              <w:t>09/07/2018 – 27/07/2018</w:t>
            </w:r>
          </w:p>
        </w:tc>
      </w:tr>
      <w:tr w:rsidR="00CF54DA" w:rsidRPr="00347F9A" w14:paraId="301B73D9"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7C4374D2" w14:textId="77777777" w:rsidR="00CF54DA" w:rsidRPr="006C4024" w:rsidRDefault="00CF54DA" w:rsidP="00B2365C">
            <w:pPr>
              <w:spacing w:before="60" w:after="60"/>
              <w:rPr>
                <w:rFonts w:cs="Calibri"/>
              </w:rPr>
            </w:pPr>
            <w:r w:rsidRPr="006C4024">
              <w:rPr>
                <w:rFonts w:cs="Calibri"/>
              </w:rPr>
              <w:t>High-Level Demonstrations</w:t>
            </w:r>
          </w:p>
        </w:tc>
        <w:tc>
          <w:tcPr>
            <w:tcW w:w="1447" w:type="pct"/>
            <w:tcBorders>
              <w:top w:val="single" w:sz="8" w:space="0" w:color="4F81BD"/>
              <w:left w:val="single" w:sz="8" w:space="0" w:color="4F81BD"/>
              <w:bottom w:val="single" w:sz="8" w:space="0" w:color="4F81BD"/>
              <w:right w:val="single" w:sz="8" w:space="0" w:color="4F81BD"/>
            </w:tcBorders>
          </w:tcPr>
          <w:p w14:paraId="42E5A482" w14:textId="77777777" w:rsidR="00CF54DA" w:rsidRPr="006C4024" w:rsidRDefault="00CF54DA" w:rsidP="00B2365C">
            <w:pPr>
              <w:spacing w:before="60" w:after="60"/>
              <w:jc w:val="center"/>
              <w:rPr>
                <w:rFonts w:cs="Calibri"/>
              </w:rPr>
            </w:pPr>
            <w:r w:rsidRPr="006C4024">
              <w:rPr>
                <w:rFonts w:cs="Calibri"/>
              </w:rPr>
              <w:t>Over the period</w:t>
            </w:r>
          </w:p>
          <w:p w14:paraId="7EE4F1C1" w14:textId="77777777" w:rsidR="00CF54DA" w:rsidRPr="006C4024" w:rsidRDefault="00CF54DA" w:rsidP="00B2365C">
            <w:pPr>
              <w:spacing w:before="60" w:after="60"/>
              <w:jc w:val="center"/>
              <w:rPr>
                <w:rFonts w:cs="Calibri"/>
              </w:rPr>
            </w:pPr>
            <w:r w:rsidRPr="006C4024">
              <w:rPr>
                <w:rFonts w:cs="Calibri"/>
              </w:rPr>
              <w:t>w/c 16/07/2018</w:t>
            </w:r>
          </w:p>
        </w:tc>
      </w:tr>
      <w:tr w:rsidR="00CF54DA" w:rsidRPr="00347F9A" w14:paraId="730AD729"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283813B1" w14:textId="77777777" w:rsidR="00CF54DA" w:rsidRPr="006C4024" w:rsidRDefault="00CF54DA" w:rsidP="00B2365C">
            <w:pPr>
              <w:spacing w:before="60" w:after="60"/>
              <w:rPr>
                <w:rFonts w:cs="Calibri"/>
              </w:rPr>
            </w:pPr>
            <w:r w:rsidRPr="006C4024">
              <w:rPr>
                <w:rFonts w:cs="Calibri"/>
              </w:rPr>
              <w:t>Initial Tenders Response Date</w:t>
            </w:r>
          </w:p>
        </w:tc>
        <w:tc>
          <w:tcPr>
            <w:tcW w:w="1447" w:type="pct"/>
            <w:tcBorders>
              <w:top w:val="single" w:sz="8" w:space="0" w:color="4F81BD"/>
              <w:left w:val="single" w:sz="8" w:space="0" w:color="4F81BD"/>
              <w:bottom w:val="single" w:sz="8" w:space="0" w:color="4F81BD"/>
              <w:right w:val="single" w:sz="8" w:space="0" w:color="4F81BD"/>
            </w:tcBorders>
          </w:tcPr>
          <w:p w14:paraId="0A582833" w14:textId="77777777" w:rsidR="00CF54DA" w:rsidRPr="006C4024" w:rsidRDefault="00CF54DA" w:rsidP="00B2365C">
            <w:pPr>
              <w:spacing w:before="60" w:after="60"/>
              <w:jc w:val="center"/>
              <w:rPr>
                <w:rFonts w:cs="Calibri"/>
              </w:rPr>
            </w:pPr>
            <w:r w:rsidRPr="006C4024">
              <w:rPr>
                <w:rFonts w:cs="Calibri"/>
              </w:rPr>
              <w:t>03/09/2018</w:t>
            </w:r>
          </w:p>
        </w:tc>
      </w:tr>
      <w:tr w:rsidR="00CF54DA" w:rsidRPr="00347F9A" w14:paraId="3C0A6BB2"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01ED274D" w14:textId="77777777" w:rsidR="00CF54DA" w:rsidRPr="006C4024" w:rsidRDefault="00CF54DA" w:rsidP="00B2365C">
            <w:pPr>
              <w:spacing w:before="60" w:after="60"/>
              <w:rPr>
                <w:rFonts w:cs="Calibri"/>
              </w:rPr>
            </w:pPr>
            <w:r w:rsidRPr="006C4024">
              <w:rPr>
                <w:rFonts w:cs="Calibri"/>
              </w:rPr>
              <w:t>Initial Tenders Presentations</w:t>
            </w:r>
          </w:p>
        </w:tc>
        <w:tc>
          <w:tcPr>
            <w:tcW w:w="1447" w:type="pct"/>
            <w:tcBorders>
              <w:top w:val="single" w:sz="8" w:space="0" w:color="4F81BD"/>
              <w:left w:val="single" w:sz="8" w:space="0" w:color="4F81BD"/>
              <w:bottom w:val="single" w:sz="8" w:space="0" w:color="4F81BD"/>
              <w:right w:val="single" w:sz="8" w:space="0" w:color="4F81BD"/>
            </w:tcBorders>
          </w:tcPr>
          <w:p w14:paraId="02095B91" w14:textId="77777777" w:rsidR="00CF54DA" w:rsidRPr="006C4024" w:rsidRDefault="00CF54DA" w:rsidP="00B2365C">
            <w:pPr>
              <w:spacing w:before="60" w:after="60"/>
              <w:jc w:val="center"/>
              <w:rPr>
                <w:rFonts w:cs="Calibri"/>
              </w:rPr>
            </w:pPr>
            <w:r w:rsidRPr="006C4024">
              <w:rPr>
                <w:rFonts w:cs="Calibri"/>
              </w:rPr>
              <w:t>w/c 03/09/2018</w:t>
            </w:r>
          </w:p>
        </w:tc>
      </w:tr>
      <w:tr w:rsidR="00CF54DA" w:rsidRPr="00347F9A" w14:paraId="66643208"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76D267F8" w14:textId="77777777" w:rsidR="00CF54DA" w:rsidRPr="006C4024" w:rsidRDefault="00CF54DA" w:rsidP="00B2365C">
            <w:pPr>
              <w:spacing w:before="60" w:after="60"/>
              <w:rPr>
                <w:rFonts w:cs="Calibri"/>
              </w:rPr>
            </w:pPr>
            <w:r w:rsidRPr="006C4024">
              <w:rPr>
                <w:rFonts w:cs="Calibri"/>
              </w:rPr>
              <w:t>Issue Initial Tenders Feedback</w:t>
            </w:r>
          </w:p>
        </w:tc>
        <w:tc>
          <w:tcPr>
            <w:tcW w:w="1447" w:type="pct"/>
            <w:tcBorders>
              <w:top w:val="single" w:sz="8" w:space="0" w:color="4F81BD"/>
              <w:left w:val="single" w:sz="8" w:space="0" w:color="4F81BD"/>
              <w:bottom w:val="single" w:sz="8" w:space="0" w:color="4F81BD"/>
              <w:right w:val="single" w:sz="8" w:space="0" w:color="4F81BD"/>
            </w:tcBorders>
          </w:tcPr>
          <w:p w14:paraId="00EB8544" w14:textId="77777777" w:rsidR="00CF54DA" w:rsidRPr="006C4024" w:rsidRDefault="00CF54DA" w:rsidP="00B2365C">
            <w:pPr>
              <w:spacing w:before="60" w:after="60"/>
              <w:jc w:val="center"/>
              <w:rPr>
                <w:rFonts w:cs="Calibri"/>
              </w:rPr>
            </w:pPr>
            <w:r w:rsidRPr="006C4024">
              <w:rPr>
                <w:rFonts w:cs="Calibri"/>
              </w:rPr>
              <w:t>22/10/2018</w:t>
            </w:r>
          </w:p>
        </w:tc>
      </w:tr>
      <w:tr w:rsidR="00CF54DA" w:rsidRPr="00347F9A" w14:paraId="13CAD933"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2CE03CD1" w14:textId="77777777" w:rsidR="00CF54DA" w:rsidRPr="006C4024" w:rsidRDefault="00CF54DA" w:rsidP="00B2365C">
            <w:pPr>
              <w:spacing w:before="60" w:after="60"/>
              <w:rPr>
                <w:rFonts w:cs="Calibri"/>
              </w:rPr>
            </w:pPr>
            <w:r w:rsidRPr="006C4024">
              <w:rPr>
                <w:rFonts w:cs="Calibri"/>
              </w:rPr>
              <w:t>Potential Provider Revised Initial Tenders Face to Face Session</w:t>
            </w:r>
          </w:p>
        </w:tc>
        <w:tc>
          <w:tcPr>
            <w:tcW w:w="1447" w:type="pct"/>
            <w:tcBorders>
              <w:top w:val="single" w:sz="8" w:space="0" w:color="4F81BD"/>
              <w:left w:val="single" w:sz="8" w:space="0" w:color="4F81BD"/>
              <w:bottom w:val="single" w:sz="8" w:space="0" w:color="4F81BD"/>
              <w:right w:val="single" w:sz="8" w:space="0" w:color="4F81BD"/>
            </w:tcBorders>
          </w:tcPr>
          <w:p w14:paraId="3189F00C" w14:textId="77777777" w:rsidR="00CF54DA" w:rsidRPr="006C4024" w:rsidRDefault="00CF54DA" w:rsidP="00B2365C">
            <w:pPr>
              <w:spacing w:before="60" w:after="60"/>
              <w:jc w:val="center"/>
              <w:rPr>
                <w:rFonts w:cs="Calibri"/>
              </w:rPr>
            </w:pPr>
            <w:r w:rsidRPr="006C4024">
              <w:rPr>
                <w:rFonts w:cs="Calibri"/>
              </w:rPr>
              <w:t>w/c 22/10/2018</w:t>
            </w:r>
          </w:p>
        </w:tc>
      </w:tr>
      <w:tr w:rsidR="00CF54DA" w:rsidRPr="00347F9A" w14:paraId="2470CAB5"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67FB2F06" w14:textId="77777777" w:rsidR="00CF54DA" w:rsidRPr="006C4024" w:rsidRDefault="00CF54DA" w:rsidP="00B2365C">
            <w:pPr>
              <w:spacing w:before="60" w:after="60"/>
              <w:rPr>
                <w:rFonts w:cs="Calibri"/>
              </w:rPr>
            </w:pPr>
            <w:r w:rsidRPr="006C4024">
              <w:rPr>
                <w:rFonts w:cs="Calibri"/>
              </w:rPr>
              <w:t>Revised Initial Tenders Response Date</w:t>
            </w:r>
          </w:p>
        </w:tc>
        <w:tc>
          <w:tcPr>
            <w:tcW w:w="1447" w:type="pct"/>
            <w:tcBorders>
              <w:top w:val="single" w:sz="8" w:space="0" w:color="4F81BD"/>
              <w:left w:val="single" w:sz="8" w:space="0" w:color="4F81BD"/>
              <w:bottom w:val="single" w:sz="8" w:space="0" w:color="4F81BD"/>
              <w:right w:val="single" w:sz="8" w:space="0" w:color="4F81BD"/>
            </w:tcBorders>
          </w:tcPr>
          <w:p w14:paraId="2A47ED8C" w14:textId="77777777" w:rsidR="00CF54DA" w:rsidRPr="006C4024" w:rsidRDefault="00CF54DA" w:rsidP="00B2365C">
            <w:pPr>
              <w:spacing w:before="60" w:after="60"/>
              <w:jc w:val="center"/>
              <w:rPr>
                <w:rFonts w:cs="Calibri"/>
              </w:rPr>
            </w:pPr>
            <w:r w:rsidRPr="006C4024">
              <w:rPr>
                <w:rFonts w:cs="Calibri"/>
              </w:rPr>
              <w:t>09/11/2018</w:t>
            </w:r>
          </w:p>
        </w:tc>
      </w:tr>
      <w:tr w:rsidR="00CF54DA" w:rsidRPr="00347F9A" w14:paraId="10686968"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161D5A19" w14:textId="77777777" w:rsidR="00CF54DA" w:rsidRPr="006C4024" w:rsidRDefault="00CF54DA" w:rsidP="00B2365C">
            <w:pPr>
              <w:spacing w:before="60" w:after="60"/>
              <w:rPr>
                <w:rFonts w:cs="Calibri"/>
              </w:rPr>
            </w:pPr>
            <w:r w:rsidRPr="006C4024">
              <w:rPr>
                <w:rFonts w:cs="Calibri"/>
              </w:rPr>
              <w:t>Revised Initial Tenders Short listing (target 2)</w:t>
            </w:r>
          </w:p>
        </w:tc>
        <w:tc>
          <w:tcPr>
            <w:tcW w:w="1447" w:type="pct"/>
            <w:tcBorders>
              <w:top w:val="single" w:sz="8" w:space="0" w:color="4F81BD"/>
              <w:left w:val="single" w:sz="8" w:space="0" w:color="4F81BD"/>
              <w:bottom w:val="single" w:sz="8" w:space="0" w:color="4F81BD"/>
              <w:right w:val="single" w:sz="8" w:space="0" w:color="4F81BD"/>
            </w:tcBorders>
          </w:tcPr>
          <w:p w14:paraId="7F162A79" w14:textId="77777777" w:rsidR="00CF54DA" w:rsidRPr="006C4024" w:rsidRDefault="00CF54DA" w:rsidP="00B2365C">
            <w:pPr>
              <w:spacing w:before="60" w:after="60"/>
              <w:jc w:val="center"/>
              <w:rPr>
                <w:rFonts w:cs="Calibri"/>
              </w:rPr>
            </w:pPr>
            <w:r w:rsidRPr="006C4024">
              <w:rPr>
                <w:rFonts w:cs="Calibri"/>
              </w:rPr>
              <w:t>26/11/2018</w:t>
            </w:r>
          </w:p>
        </w:tc>
      </w:tr>
      <w:tr w:rsidR="00CF54DA" w:rsidRPr="00207849" w14:paraId="0566907D" w14:textId="77777777" w:rsidTr="00B2365C">
        <w:tc>
          <w:tcPr>
            <w:tcW w:w="3553" w:type="pct"/>
            <w:tcBorders>
              <w:top w:val="single" w:sz="8" w:space="0" w:color="4F81BD"/>
              <w:left w:val="single" w:sz="8" w:space="0" w:color="4F81BD"/>
              <w:bottom w:val="single" w:sz="8" w:space="0" w:color="4F81BD"/>
              <w:right w:val="nil"/>
            </w:tcBorders>
            <w:hideMark/>
          </w:tcPr>
          <w:p w14:paraId="10A08197" w14:textId="77777777" w:rsidR="00CF54DA" w:rsidRPr="00207849" w:rsidRDefault="00CF54DA" w:rsidP="00207849">
            <w:pPr>
              <w:spacing w:before="60" w:after="60"/>
              <w:rPr>
                <w:rFonts w:cs="Calibri"/>
                <w:b/>
                <w:color w:val="1F497D" w:themeColor="text2"/>
              </w:rPr>
            </w:pPr>
            <w:r w:rsidRPr="00207849">
              <w:rPr>
                <w:rFonts w:cs="Calibri"/>
                <w:b/>
                <w:color w:val="1F497D" w:themeColor="text2"/>
              </w:rPr>
              <w:t>Stage 3 - Dialogue</w:t>
            </w:r>
          </w:p>
        </w:tc>
        <w:tc>
          <w:tcPr>
            <w:tcW w:w="1447" w:type="pct"/>
            <w:tcBorders>
              <w:top w:val="single" w:sz="8" w:space="0" w:color="4F81BD"/>
              <w:left w:val="nil"/>
              <w:bottom w:val="single" w:sz="8" w:space="0" w:color="4F81BD"/>
              <w:right w:val="single" w:sz="8" w:space="0" w:color="4F81BD"/>
            </w:tcBorders>
          </w:tcPr>
          <w:p w14:paraId="78984A47" w14:textId="77777777" w:rsidR="00CF54DA" w:rsidRPr="00207849" w:rsidRDefault="00CF54DA" w:rsidP="00207849">
            <w:pPr>
              <w:spacing w:before="60" w:after="60"/>
              <w:rPr>
                <w:rFonts w:cs="Calibri"/>
                <w:b/>
                <w:color w:val="1F497D" w:themeColor="text2"/>
              </w:rPr>
            </w:pPr>
          </w:p>
        </w:tc>
      </w:tr>
      <w:tr w:rsidR="00CF54DA" w:rsidRPr="00347F9A" w14:paraId="2B0C57DC"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4AC1C747" w14:textId="77777777" w:rsidR="00CF54DA" w:rsidRPr="006C4024" w:rsidRDefault="00CF54DA" w:rsidP="00B2365C">
            <w:pPr>
              <w:spacing w:before="60" w:after="60"/>
              <w:rPr>
                <w:rFonts w:cs="Calibri"/>
              </w:rPr>
            </w:pPr>
            <w:r w:rsidRPr="006C4024">
              <w:rPr>
                <w:rFonts w:cs="Calibri"/>
              </w:rPr>
              <w:t>Invitation to Participate in Dialogue (ITPD) Issued</w:t>
            </w:r>
          </w:p>
        </w:tc>
        <w:tc>
          <w:tcPr>
            <w:tcW w:w="1447" w:type="pct"/>
            <w:tcBorders>
              <w:top w:val="single" w:sz="8" w:space="0" w:color="4F81BD"/>
              <w:left w:val="single" w:sz="8" w:space="0" w:color="4F81BD"/>
              <w:bottom w:val="single" w:sz="8" w:space="0" w:color="4F81BD"/>
              <w:right w:val="single" w:sz="8" w:space="0" w:color="4F81BD"/>
            </w:tcBorders>
          </w:tcPr>
          <w:p w14:paraId="0706CDA8" w14:textId="77777777" w:rsidR="00CF54DA" w:rsidRPr="006C4024" w:rsidRDefault="00CF54DA" w:rsidP="00B2365C">
            <w:pPr>
              <w:spacing w:before="60" w:after="60"/>
              <w:jc w:val="center"/>
              <w:rPr>
                <w:rFonts w:cs="Calibri"/>
              </w:rPr>
            </w:pPr>
            <w:r w:rsidRPr="006C4024">
              <w:rPr>
                <w:rFonts w:cs="Calibri"/>
              </w:rPr>
              <w:t>26/11/2018</w:t>
            </w:r>
          </w:p>
        </w:tc>
      </w:tr>
      <w:tr w:rsidR="00CF54DA" w:rsidRPr="00347F9A" w14:paraId="4CDA2DB6"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139364BF" w14:textId="77777777" w:rsidR="00CF54DA" w:rsidRPr="006C4024" w:rsidRDefault="00CF54DA" w:rsidP="00B2365C">
            <w:pPr>
              <w:spacing w:before="60" w:after="60"/>
              <w:rPr>
                <w:rFonts w:cs="Calibri"/>
              </w:rPr>
            </w:pPr>
            <w:r w:rsidRPr="006C4024">
              <w:rPr>
                <w:rFonts w:cs="Calibri"/>
              </w:rPr>
              <w:t>Detailed Scripted and Usability Demonstrations</w:t>
            </w:r>
          </w:p>
        </w:tc>
        <w:tc>
          <w:tcPr>
            <w:tcW w:w="1447" w:type="pct"/>
            <w:tcBorders>
              <w:top w:val="single" w:sz="8" w:space="0" w:color="4F81BD"/>
              <w:left w:val="single" w:sz="8" w:space="0" w:color="4F81BD"/>
              <w:bottom w:val="single" w:sz="8" w:space="0" w:color="4F81BD"/>
              <w:right w:val="single" w:sz="8" w:space="0" w:color="4F81BD"/>
            </w:tcBorders>
          </w:tcPr>
          <w:p w14:paraId="188CB45A" w14:textId="77777777" w:rsidR="00CF54DA" w:rsidRPr="006C4024" w:rsidRDefault="00CF54DA" w:rsidP="00B2365C">
            <w:pPr>
              <w:spacing w:before="60" w:after="60"/>
              <w:jc w:val="center"/>
              <w:rPr>
                <w:rFonts w:cs="Calibri"/>
              </w:rPr>
            </w:pPr>
            <w:r w:rsidRPr="006C4024">
              <w:rPr>
                <w:rFonts w:cs="Calibri"/>
              </w:rPr>
              <w:t>Over the period</w:t>
            </w:r>
          </w:p>
          <w:p w14:paraId="68EFA6AD" w14:textId="77777777" w:rsidR="00CF54DA" w:rsidRPr="006C4024" w:rsidRDefault="00CF54DA" w:rsidP="00B2365C">
            <w:pPr>
              <w:spacing w:before="60" w:after="60"/>
              <w:jc w:val="center"/>
              <w:rPr>
                <w:rFonts w:cs="Calibri"/>
              </w:rPr>
            </w:pPr>
            <w:r w:rsidRPr="006C4024">
              <w:rPr>
                <w:rFonts w:cs="Calibri"/>
              </w:rPr>
              <w:t>w/c 17/12/2018</w:t>
            </w:r>
          </w:p>
        </w:tc>
      </w:tr>
      <w:tr w:rsidR="00CF54DA" w:rsidRPr="00347F9A" w14:paraId="308AFFC8"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69188A6A" w14:textId="77777777" w:rsidR="00CF54DA" w:rsidRPr="006C4024" w:rsidRDefault="00CF54DA" w:rsidP="00B2365C">
            <w:pPr>
              <w:spacing w:before="60" w:after="60"/>
              <w:rPr>
                <w:rFonts w:cs="Calibri"/>
              </w:rPr>
            </w:pPr>
            <w:r w:rsidRPr="006C4024">
              <w:rPr>
                <w:rFonts w:cs="Calibri"/>
              </w:rPr>
              <w:t>Reference Site Visits and Conference Calls</w:t>
            </w:r>
          </w:p>
        </w:tc>
        <w:tc>
          <w:tcPr>
            <w:tcW w:w="1447" w:type="pct"/>
            <w:tcBorders>
              <w:top w:val="single" w:sz="8" w:space="0" w:color="4F81BD"/>
              <w:left w:val="single" w:sz="8" w:space="0" w:color="4F81BD"/>
              <w:bottom w:val="single" w:sz="8" w:space="0" w:color="4F81BD"/>
              <w:right w:val="single" w:sz="8" w:space="0" w:color="4F81BD"/>
            </w:tcBorders>
          </w:tcPr>
          <w:p w14:paraId="6D82E28A" w14:textId="77777777" w:rsidR="00CF54DA" w:rsidRPr="006C4024" w:rsidRDefault="00CF54DA" w:rsidP="00B2365C">
            <w:pPr>
              <w:spacing w:before="60" w:after="60"/>
              <w:jc w:val="center"/>
              <w:rPr>
                <w:rFonts w:cs="Calibri"/>
              </w:rPr>
            </w:pPr>
            <w:r w:rsidRPr="006C4024">
              <w:rPr>
                <w:rFonts w:cs="Calibri"/>
              </w:rPr>
              <w:t>Over the period</w:t>
            </w:r>
          </w:p>
          <w:p w14:paraId="5139C6C3" w14:textId="77777777" w:rsidR="00CF54DA" w:rsidRPr="006C4024" w:rsidRDefault="00CF54DA" w:rsidP="00B2365C">
            <w:pPr>
              <w:spacing w:before="60" w:after="60"/>
              <w:jc w:val="center"/>
              <w:rPr>
                <w:rFonts w:cs="Calibri"/>
              </w:rPr>
            </w:pPr>
            <w:r w:rsidRPr="006C4024">
              <w:rPr>
                <w:rFonts w:cs="Calibri"/>
              </w:rPr>
              <w:t>03/12/2018 – 01/02/2019</w:t>
            </w:r>
          </w:p>
        </w:tc>
      </w:tr>
      <w:tr w:rsidR="00CF54DA" w:rsidRPr="00347F9A" w14:paraId="17635742"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5F83666F" w14:textId="77777777" w:rsidR="00CF54DA" w:rsidRPr="006C4024" w:rsidRDefault="00CF54DA" w:rsidP="00B2365C">
            <w:pPr>
              <w:spacing w:before="60" w:after="60"/>
              <w:rPr>
                <w:rFonts w:cs="Calibri"/>
              </w:rPr>
            </w:pPr>
            <w:r w:rsidRPr="006C4024">
              <w:rPr>
                <w:rFonts w:cs="Calibri"/>
              </w:rPr>
              <w:t>Benefits Review Sessions (3 rounds x 2 Potential Providers)</w:t>
            </w:r>
          </w:p>
        </w:tc>
        <w:tc>
          <w:tcPr>
            <w:tcW w:w="1447" w:type="pct"/>
            <w:tcBorders>
              <w:top w:val="single" w:sz="8" w:space="0" w:color="4F81BD"/>
              <w:left w:val="single" w:sz="8" w:space="0" w:color="4F81BD"/>
              <w:bottom w:val="single" w:sz="8" w:space="0" w:color="4F81BD"/>
              <w:right w:val="single" w:sz="8" w:space="0" w:color="4F81BD"/>
            </w:tcBorders>
          </w:tcPr>
          <w:p w14:paraId="4EFD94CD" w14:textId="77777777" w:rsidR="00CF54DA" w:rsidRPr="006C4024" w:rsidRDefault="00CF54DA" w:rsidP="00B2365C">
            <w:pPr>
              <w:spacing w:before="60" w:after="60"/>
              <w:jc w:val="center"/>
              <w:rPr>
                <w:rFonts w:cs="Calibri"/>
              </w:rPr>
            </w:pPr>
            <w:r w:rsidRPr="006C4024">
              <w:rPr>
                <w:rFonts w:cs="Calibri"/>
              </w:rPr>
              <w:t>Over the period</w:t>
            </w:r>
          </w:p>
          <w:p w14:paraId="71426C90" w14:textId="77777777" w:rsidR="00CF54DA" w:rsidRPr="006C4024" w:rsidRDefault="00CF54DA" w:rsidP="00B2365C">
            <w:pPr>
              <w:spacing w:before="60" w:after="60"/>
              <w:jc w:val="center"/>
              <w:rPr>
                <w:rFonts w:cs="Calibri"/>
              </w:rPr>
            </w:pPr>
            <w:r w:rsidRPr="006C4024">
              <w:rPr>
                <w:rFonts w:cs="Calibri"/>
              </w:rPr>
              <w:t>w/c 10/12/2018</w:t>
            </w:r>
          </w:p>
          <w:p w14:paraId="1C4BC654" w14:textId="77777777" w:rsidR="00CF54DA" w:rsidRPr="006C4024" w:rsidRDefault="00CF54DA" w:rsidP="00B2365C">
            <w:pPr>
              <w:spacing w:before="60" w:after="60"/>
              <w:jc w:val="center"/>
              <w:rPr>
                <w:rFonts w:cs="Calibri"/>
              </w:rPr>
            </w:pPr>
            <w:r w:rsidRPr="006C4024">
              <w:rPr>
                <w:rFonts w:cs="Calibri"/>
              </w:rPr>
              <w:t>w/c 07/01/2019</w:t>
            </w:r>
          </w:p>
          <w:p w14:paraId="22043B4A" w14:textId="77777777" w:rsidR="00CF54DA" w:rsidRPr="006C4024" w:rsidRDefault="00CF54DA" w:rsidP="00B2365C">
            <w:pPr>
              <w:spacing w:before="60" w:after="60"/>
              <w:jc w:val="center"/>
              <w:rPr>
                <w:rFonts w:cs="Calibri"/>
              </w:rPr>
            </w:pPr>
            <w:r w:rsidRPr="006C4024">
              <w:rPr>
                <w:rFonts w:cs="Calibri"/>
              </w:rPr>
              <w:t>w/c 14/01/2019</w:t>
            </w:r>
          </w:p>
        </w:tc>
      </w:tr>
      <w:tr w:rsidR="00CF54DA" w:rsidRPr="00347F9A" w14:paraId="4E87DA37"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59173C7E" w14:textId="77777777" w:rsidR="00CF54DA" w:rsidRPr="006C4024" w:rsidRDefault="00CF54DA" w:rsidP="00B2365C">
            <w:pPr>
              <w:spacing w:before="60" w:after="60"/>
              <w:rPr>
                <w:rFonts w:cs="Calibri"/>
              </w:rPr>
            </w:pPr>
            <w:r w:rsidRPr="006C4024">
              <w:rPr>
                <w:rFonts w:cs="Calibri"/>
              </w:rPr>
              <w:t>Dialogue Sessions (4 rounds x 2 Potential Providers)</w:t>
            </w:r>
          </w:p>
        </w:tc>
        <w:tc>
          <w:tcPr>
            <w:tcW w:w="1447" w:type="pct"/>
            <w:tcBorders>
              <w:top w:val="single" w:sz="8" w:space="0" w:color="4F81BD"/>
              <w:left w:val="single" w:sz="8" w:space="0" w:color="4F81BD"/>
              <w:bottom w:val="single" w:sz="8" w:space="0" w:color="4F81BD"/>
              <w:right w:val="single" w:sz="8" w:space="0" w:color="4F81BD"/>
            </w:tcBorders>
            <w:hideMark/>
          </w:tcPr>
          <w:p w14:paraId="6B788C7B" w14:textId="77777777" w:rsidR="00CF54DA" w:rsidRPr="006C4024" w:rsidRDefault="00CF54DA" w:rsidP="00B2365C">
            <w:pPr>
              <w:spacing w:before="60" w:after="60"/>
              <w:jc w:val="center"/>
              <w:rPr>
                <w:rFonts w:cs="Calibri"/>
              </w:rPr>
            </w:pPr>
            <w:r w:rsidRPr="006C4024">
              <w:rPr>
                <w:rFonts w:cs="Calibri"/>
              </w:rPr>
              <w:t>Over the period</w:t>
            </w:r>
          </w:p>
          <w:p w14:paraId="0AB23B4E" w14:textId="77777777" w:rsidR="00CF54DA" w:rsidRPr="006C4024" w:rsidRDefault="00CF54DA" w:rsidP="00B2365C">
            <w:pPr>
              <w:spacing w:before="60" w:after="60"/>
              <w:jc w:val="center"/>
              <w:rPr>
                <w:rFonts w:cs="Calibri"/>
              </w:rPr>
            </w:pPr>
            <w:r w:rsidRPr="006C4024">
              <w:rPr>
                <w:rFonts w:cs="Calibri"/>
              </w:rPr>
              <w:t>w/c 03/12/2018</w:t>
            </w:r>
          </w:p>
          <w:p w14:paraId="7299D31C" w14:textId="77777777" w:rsidR="00CF54DA" w:rsidRPr="006C4024" w:rsidRDefault="00CF54DA" w:rsidP="00B2365C">
            <w:pPr>
              <w:spacing w:before="60" w:after="60"/>
              <w:jc w:val="center"/>
              <w:rPr>
                <w:rFonts w:cs="Calibri"/>
              </w:rPr>
            </w:pPr>
            <w:r w:rsidRPr="006C4024">
              <w:rPr>
                <w:rFonts w:cs="Calibri"/>
              </w:rPr>
              <w:t>w/c 14/01/2019</w:t>
            </w:r>
          </w:p>
          <w:p w14:paraId="1244C6B8" w14:textId="77777777" w:rsidR="00CF54DA" w:rsidRPr="006C4024" w:rsidRDefault="00CF54DA" w:rsidP="00B2365C">
            <w:pPr>
              <w:spacing w:before="60" w:after="60"/>
              <w:jc w:val="center"/>
              <w:rPr>
                <w:rFonts w:cs="Calibri"/>
              </w:rPr>
            </w:pPr>
            <w:r w:rsidRPr="006C4024">
              <w:rPr>
                <w:rFonts w:cs="Calibri"/>
              </w:rPr>
              <w:t>w/c 28/01/2019</w:t>
            </w:r>
          </w:p>
          <w:p w14:paraId="738849E5" w14:textId="77777777" w:rsidR="00CF54DA" w:rsidRPr="006C4024" w:rsidRDefault="00CF54DA" w:rsidP="00B2365C">
            <w:pPr>
              <w:spacing w:before="60" w:after="60"/>
              <w:jc w:val="center"/>
              <w:rPr>
                <w:rFonts w:cs="Calibri"/>
              </w:rPr>
            </w:pPr>
            <w:r w:rsidRPr="006C4024">
              <w:rPr>
                <w:rFonts w:cs="Calibri"/>
              </w:rPr>
              <w:lastRenderedPageBreak/>
              <w:t>w/c 04/02/2019</w:t>
            </w:r>
          </w:p>
        </w:tc>
      </w:tr>
      <w:tr w:rsidR="00CF54DA" w:rsidRPr="00347F9A" w14:paraId="745321B1"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4CCB4BEB" w14:textId="77777777" w:rsidR="00CF54DA" w:rsidRPr="006C4024" w:rsidRDefault="00CF54DA" w:rsidP="00B2365C">
            <w:pPr>
              <w:spacing w:before="60" w:after="60"/>
              <w:rPr>
                <w:rFonts w:cs="Calibri"/>
              </w:rPr>
            </w:pPr>
            <w:r w:rsidRPr="006C4024">
              <w:rPr>
                <w:rFonts w:cs="Calibri"/>
              </w:rPr>
              <w:lastRenderedPageBreak/>
              <w:t>Dialogue Ends</w:t>
            </w:r>
          </w:p>
        </w:tc>
        <w:tc>
          <w:tcPr>
            <w:tcW w:w="1447" w:type="pct"/>
            <w:tcBorders>
              <w:top w:val="single" w:sz="8" w:space="0" w:color="4F81BD"/>
              <w:left w:val="single" w:sz="8" w:space="0" w:color="4F81BD"/>
              <w:bottom w:val="single" w:sz="8" w:space="0" w:color="4F81BD"/>
              <w:right w:val="single" w:sz="8" w:space="0" w:color="4F81BD"/>
            </w:tcBorders>
            <w:hideMark/>
          </w:tcPr>
          <w:p w14:paraId="2E2C4B57" w14:textId="77777777" w:rsidR="00CF54DA" w:rsidRPr="006C4024" w:rsidRDefault="00CF54DA" w:rsidP="00B2365C">
            <w:pPr>
              <w:spacing w:before="60" w:after="60"/>
              <w:jc w:val="center"/>
              <w:rPr>
                <w:rFonts w:cs="Calibri"/>
              </w:rPr>
            </w:pPr>
            <w:r w:rsidRPr="006C4024">
              <w:rPr>
                <w:rFonts w:cs="Calibri"/>
              </w:rPr>
              <w:t>15/02/2019</w:t>
            </w:r>
          </w:p>
        </w:tc>
      </w:tr>
      <w:tr w:rsidR="00CF54DA" w:rsidRPr="00347F9A" w14:paraId="29B0D5CD"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34408261" w14:textId="77777777" w:rsidR="00CF54DA" w:rsidRPr="006C4024" w:rsidRDefault="00CF54DA" w:rsidP="00B2365C">
            <w:pPr>
              <w:spacing w:before="60" w:after="60"/>
              <w:rPr>
                <w:rFonts w:cs="Calibri"/>
              </w:rPr>
            </w:pPr>
            <w:r w:rsidRPr="006C4024">
              <w:rPr>
                <w:rFonts w:cs="Calibri"/>
              </w:rPr>
              <w:t>Invitation to Submit Final Tender (ISFT) Issued</w:t>
            </w:r>
          </w:p>
        </w:tc>
        <w:tc>
          <w:tcPr>
            <w:tcW w:w="1447" w:type="pct"/>
            <w:tcBorders>
              <w:top w:val="single" w:sz="8" w:space="0" w:color="4F81BD"/>
              <w:left w:val="single" w:sz="8" w:space="0" w:color="4F81BD"/>
              <w:bottom w:val="single" w:sz="8" w:space="0" w:color="4F81BD"/>
              <w:right w:val="single" w:sz="8" w:space="0" w:color="4F81BD"/>
            </w:tcBorders>
          </w:tcPr>
          <w:p w14:paraId="29D69F7A" w14:textId="77777777" w:rsidR="00CF54DA" w:rsidRPr="006C4024" w:rsidRDefault="00CF54DA" w:rsidP="00B2365C">
            <w:pPr>
              <w:keepNext/>
              <w:spacing w:before="60" w:after="60"/>
              <w:jc w:val="center"/>
              <w:rPr>
                <w:rFonts w:cs="Calibri"/>
              </w:rPr>
            </w:pPr>
            <w:r w:rsidRPr="006C4024">
              <w:rPr>
                <w:rFonts w:cs="Calibri"/>
              </w:rPr>
              <w:t>18/02/2019</w:t>
            </w:r>
          </w:p>
        </w:tc>
      </w:tr>
      <w:tr w:rsidR="00CF54DA" w:rsidRPr="00347F9A" w14:paraId="025883D7"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0006E215" w14:textId="77777777" w:rsidR="00CF54DA" w:rsidRPr="006C4024" w:rsidRDefault="00CF54DA" w:rsidP="00B2365C">
            <w:pPr>
              <w:spacing w:before="60" w:after="60"/>
              <w:rPr>
                <w:rFonts w:cs="Calibri"/>
              </w:rPr>
            </w:pPr>
            <w:r w:rsidRPr="006C4024">
              <w:rPr>
                <w:rFonts w:cs="Calibri"/>
              </w:rPr>
              <w:t>ISFT Response Deadline</w:t>
            </w:r>
          </w:p>
        </w:tc>
        <w:tc>
          <w:tcPr>
            <w:tcW w:w="1447" w:type="pct"/>
            <w:tcBorders>
              <w:top w:val="single" w:sz="8" w:space="0" w:color="4F81BD"/>
              <w:left w:val="single" w:sz="8" w:space="0" w:color="4F81BD"/>
              <w:bottom w:val="single" w:sz="8" w:space="0" w:color="4F81BD"/>
              <w:right w:val="single" w:sz="8" w:space="0" w:color="4F81BD"/>
            </w:tcBorders>
          </w:tcPr>
          <w:p w14:paraId="231BF37B" w14:textId="77777777" w:rsidR="00CF54DA" w:rsidRPr="006C4024" w:rsidRDefault="00CF54DA" w:rsidP="00B2365C">
            <w:pPr>
              <w:keepNext/>
              <w:spacing w:before="60" w:after="60"/>
              <w:jc w:val="center"/>
              <w:rPr>
                <w:rFonts w:cs="Calibri"/>
              </w:rPr>
            </w:pPr>
            <w:r w:rsidRPr="006C4024">
              <w:rPr>
                <w:rFonts w:cs="Calibri"/>
              </w:rPr>
              <w:t>04/03/2019</w:t>
            </w:r>
          </w:p>
        </w:tc>
      </w:tr>
      <w:tr w:rsidR="00CF54DA" w:rsidRPr="00347F9A" w14:paraId="090938B1"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18C67B2B" w14:textId="77777777" w:rsidR="00CF54DA" w:rsidRPr="006C4024" w:rsidRDefault="00CF54DA" w:rsidP="00B2365C">
            <w:pPr>
              <w:spacing w:before="60" w:after="60"/>
              <w:rPr>
                <w:rFonts w:cs="Calibri"/>
              </w:rPr>
            </w:pPr>
            <w:r w:rsidRPr="006C4024">
              <w:rPr>
                <w:rFonts w:cs="Calibri"/>
              </w:rPr>
              <w:t>Preferred Potential Provider Award</w:t>
            </w:r>
          </w:p>
        </w:tc>
        <w:tc>
          <w:tcPr>
            <w:tcW w:w="1447" w:type="pct"/>
            <w:tcBorders>
              <w:top w:val="single" w:sz="8" w:space="0" w:color="4F81BD"/>
              <w:left w:val="single" w:sz="8" w:space="0" w:color="4F81BD"/>
              <w:bottom w:val="single" w:sz="8" w:space="0" w:color="4F81BD"/>
              <w:right w:val="single" w:sz="8" w:space="0" w:color="4F81BD"/>
            </w:tcBorders>
          </w:tcPr>
          <w:p w14:paraId="116FCC9C" w14:textId="77777777" w:rsidR="00CF54DA" w:rsidRPr="006C4024" w:rsidRDefault="00CF54DA" w:rsidP="00B2365C">
            <w:pPr>
              <w:keepNext/>
              <w:spacing w:before="60" w:after="60"/>
              <w:jc w:val="center"/>
              <w:rPr>
                <w:rFonts w:cs="Calibri"/>
              </w:rPr>
            </w:pPr>
            <w:r w:rsidRPr="006C4024">
              <w:rPr>
                <w:rFonts w:cs="Calibri"/>
              </w:rPr>
              <w:t>05/04/2019</w:t>
            </w:r>
          </w:p>
        </w:tc>
      </w:tr>
      <w:tr w:rsidR="00CF54DA" w:rsidRPr="00347F9A" w14:paraId="20469376"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41D0A4BC" w14:textId="77777777" w:rsidR="00CF54DA" w:rsidRPr="006C4024" w:rsidRDefault="00CF54DA" w:rsidP="00B2365C">
            <w:pPr>
              <w:spacing w:before="60" w:after="60"/>
              <w:rPr>
                <w:rFonts w:cs="Calibri"/>
              </w:rPr>
            </w:pPr>
            <w:r w:rsidRPr="006C4024">
              <w:rPr>
                <w:rFonts w:cs="Calibri"/>
              </w:rPr>
              <w:t>10 Day Standstill Period Ends</w:t>
            </w:r>
          </w:p>
        </w:tc>
        <w:tc>
          <w:tcPr>
            <w:tcW w:w="1447" w:type="pct"/>
            <w:tcBorders>
              <w:top w:val="single" w:sz="8" w:space="0" w:color="4F81BD"/>
              <w:left w:val="single" w:sz="8" w:space="0" w:color="4F81BD"/>
              <w:bottom w:val="single" w:sz="8" w:space="0" w:color="4F81BD"/>
              <w:right w:val="single" w:sz="8" w:space="0" w:color="4F81BD"/>
            </w:tcBorders>
          </w:tcPr>
          <w:p w14:paraId="7C4C903E" w14:textId="77777777" w:rsidR="00CF54DA" w:rsidRPr="006C4024" w:rsidRDefault="00CF54DA" w:rsidP="00B2365C">
            <w:pPr>
              <w:keepNext/>
              <w:spacing w:before="60" w:after="60"/>
              <w:jc w:val="center"/>
              <w:rPr>
                <w:rFonts w:cs="Calibri"/>
              </w:rPr>
            </w:pPr>
            <w:r w:rsidRPr="006C4024">
              <w:rPr>
                <w:rFonts w:cs="Calibri"/>
              </w:rPr>
              <w:t>15/04/2019</w:t>
            </w:r>
          </w:p>
        </w:tc>
      </w:tr>
      <w:tr w:rsidR="00CF54DA" w:rsidRPr="00207849" w14:paraId="3900FB3E" w14:textId="77777777" w:rsidTr="00B2365C">
        <w:tc>
          <w:tcPr>
            <w:tcW w:w="3553" w:type="pct"/>
            <w:tcBorders>
              <w:top w:val="single" w:sz="8" w:space="0" w:color="4F81BD"/>
              <w:left w:val="single" w:sz="8" w:space="0" w:color="4F81BD"/>
              <w:bottom w:val="single" w:sz="8" w:space="0" w:color="4F81BD"/>
              <w:right w:val="nil"/>
            </w:tcBorders>
            <w:hideMark/>
          </w:tcPr>
          <w:p w14:paraId="0A207C2A" w14:textId="77777777" w:rsidR="00CF54DA" w:rsidRPr="00207849" w:rsidRDefault="00CF54DA" w:rsidP="00B2365C">
            <w:pPr>
              <w:spacing w:before="60" w:after="60"/>
              <w:rPr>
                <w:rFonts w:cs="Calibri"/>
                <w:b/>
                <w:color w:val="1F497D" w:themeColor="text2"/>
              </w:rPr>
            </w:pPr>
            <w:r w:rsidRPr="00207849">
              <w:rPr>
                <w:rFonts w:cs="Calibri"/>
                <w:b/>
                <w:color w:val="1F497D" w:themeColor="text2"/>
              </w:rPr>
              <w:t xml:space="preserve">Stage 4 - Contract Award </w:t>
            </w:r>
          </w:p>
        </w:tc>
        <w:tc>
          <w:tcPr>
            <w:tcW w:w="1447" w:type="pct"/>
            <w:tcBorders>
              <w:top w:val="single" w:sz="8" w:space="0" w:color="4F81BD"/>
              <w:left w:val="nil"/>
              <w:bottom w:val="single" w:sz="8" w:space="0" w:color="4F81BD"/>
              <w:right w:val="single" w:sz="8" w:space="0" w:color="4F81BD"/>
            </w:tcBorders>
          </w:tcPr>
          <w:p w14:paraId="1B482004" w14:textId="77777777" w:rsidR="00CF54DA" w:rsidRPr="00207849" w:rsidRDefault="00CF54DA" w:rsidP="00207849">
            <w:pPr>
              <w:spacing w:before="60" w:after="60"/>
              <w:rPr>
                <w:rFonts w:cs="Calibri"/>
                <w:b/>
                <w:color w:val="1F497D" w:themeColor="text2"/>
              </w:rPr>
            </w:pPr>
          </w:p>
        </w:tc>
      </w:tr>
      <w:tr w:rsidR="00CF54DA" w:rsidRPr="00347F9A" w14:paraId="1265A2FB"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75B33F6E" w14:textId="77777777" w:rsidR="00CF54DA" w:rsidRPr="006C4024" w:rsidRDefault="00CF54DA" w:rsidP="00B2365C">
            <w:pPr>
              <w:spacing w:before="60" w:after="60"/>
              <w:rPr>
                <w:rFonts w:cs="Calibri"/>
              </w:rPr>
            </w:pPr>
            <w:r w:rsidRPr="006C4024">
              <w:rPr>
                <w:rFonts w:cs="Calibri"/>
              </w:rPr>
              <w:t>Board of Directors FBC Approval</w:t>
            </w:r>
          </w:p>
        </w:tc>
        <w:tc>
          <w:tcPr>
            <w:tcW w:w="1447" w:type="pct"/>
            <w:tcBorders>
              <w:top w:val="single" w:sz="8" w:space="0" w:color="4F81BD"/>
              <w:left w:val="single" w:sz="8" w:space="0" w:color="4F81BD"/>
              <w:bottom w:val="single" w:sz="8" w:space="0" w:color="4F81BD"/>
              <w:right w:val="single" w:sz="8" w:space="0" w:color="4F81BD"/>
            </w:tcBorders>
            <w:hideMark/>
          </w:tcPr>
          <w:p w14:paraId="78954ADB" w14:textId="751878E8" w:rsidR="00CF54DA" w:rsidRPr="006C4024" w:rsidRDefault="00C8532E" w:rsidP="00B2365C">
            <w:pPr>
              <w:spacing w:before="60" w:after="60"/>
              <w:jc w:val="center"/>
              <w:rPr>
                <w:rFonts w:cs="Calibri"/>
              </w:rPr>
            </w:pPr>
            <w:r>
              <w:rPr>
                <w:rFonts w:cs="Calibri"/>
              </w:rPr>
              <w:t>May 2019</w:t>
            </w:r>
          </w:p>
        </w:tc>
      </w:tr>
      <w:tr w:rsidR="00CF54DA" w:rsidRPr="00347F9A" w14:paraId="7FD352E0" w14:textId="77777777" w:rsidTr="00B2365C">
        <w:tc>
          <w:tcPr>
            <w:tcW w:w="3553" w:type="pct"/>
            <w:tcBorders>
              <w:top w:val="single" w:sz="8" w:space="0" w:color="4F81BD"/>
              <w:left w:val="single" w:sz="8" w:space="0" w:color="4F81BD"/>
              <w:bottom w:val="single" w:sz="8" w:space="0" w:color="4F81BD"/>
              <w:right w:val="single" w:sz="8" w:space="0" w:color="4F81BD"/>
            </w:tcBorders>
            <w:hideMark/>
          </w:tcPr>
          <w:p w14:paraId="602A2E8E" w14:textId="77777777" w:rsidR="00CF54DA" w:rsidRPr="006C4024" w:rsidRDefault="00CF54DA" w:rsidP="00B2365C">
            <w:pPr>
              <w:spacing w:before="60" w:after="60"/>
              <w:rPr>
                <w:rFonts w:cs="Calibri"/>
              </w:rPr>
            </w:pPr>
            <w:r w:rsidRPr="006C4024">
              <w:rPr>
                <w:rFonts w:cs="Calibri"/>
              </w:rPr>
              <w:t xml:space="preserve">Contract Award </w:t>
            </w:r>
          </w:p>
        </w:tc>
        <w:tc>
          <w:tcPr>
            <w:tcW w:w="1447" w:type="pct"/>
            <w:tcBorders>
              <w:top w:val="single" w:sz="8" w:space="0" w:color="4F81BD"/>
              <w:left w:val="single" w:sz="8" w:space="0" w:color="4F81BD"/>
              <w:bottom w:val="single" w:sz="8" w:space="0" w:color="4F81BD"/>
              <w:right w:val="single" w:sz="8" w:space="0" w:color="4F81BD"/>
            </w:tcBorders>
            <w:hideMark/>
          </w:tcPr>
          <w:p w14:paraId="4D48E057" w14:textId="46E347F4" w:rsidR="00CF54DA" w:rsidRPr="006C4024" w:rsidRDefault="00C8532E" w:rsidP="00B2365C">
            <w:pPr>
              <w:spacing w:before="60" w:after="60"/>
              <w:jc w:val="center"/>
              <w:rPr>
                <w:rFonts w:cs="Calibri"/>
              </w:rPr>
            </w:pPr>
            <w:r>
              <w:rPr>
                <w:rFonts w:cs="Calibri"/>
              </w:rPr>
              <w:t>May 2019</w:t>
            </w:r>
          </w:p>
        </w:tc>
      </w:tr>
    </w:tbl>
    <w:p w14:paraId="691F6371" w14:textId="1830796F" w:rsidR="00CF54DA" w:rsidRPr="00155E7C" w:rsidRDefault="00CF54DA" w:rsidP="00CF54DA">
      <w:pPr>
        <w:pStyle w:val="Caption"/>
        <w:rPr>
          <w:rFonts w:asciiTheme="majorHAnsi" w:eastAsiaTheme="majorEastAsia" w:hAnsiTheme="majorHAnsi" w:cstheme="majorBidi"/>
          <w:b/>
          <w:bCs w:val="0"/>
          <w:color w:val="345A8A" w:themeColor="accent1" w:themeShade="B5"/>
          <w:sz w:val="32"/>
          <w:szCs w:val="32"/>
        </w:rPr>
      </w:pPr>
      <w:r>
        <w:t xml:space="preserve">Table </w:t>
      </w:r>
      <w:fldSimple w:instr=" SEQ Table \* ARABIC ">
        <w:r w:rsidR="00207849">
          <w:rPr>
            <w:noProof/>
          </w:rPr>
          <w:t>4</w:t>
        </w:r>
      </w:fldSimple>
      <w:r>
        <w:t xml:space="preserve"> – Detailed Procurement Timetable</w:t>
      </w:r>
    </w:p>
    <w:p w14:paraId="4A0B6B3B" w14:textId="29EA2A53" w:rsidR="00A37A9A" w:rsidRDefault="0058712C" w:rsidP="00AF160E">
      <w:pPr>
        <w:pStyle w:val="Heading2"/>
      </w:pPr>
      <w:r>
        <w:rPr>
          <w:rFonts w:cs="Arial"/>
        </w:rPr>
        <w:t xml:space="preserve"> </w:t>
      </w:r>
      <w:bookmarkStart w:id="161" w:name="_Toc319055417"/>
      <w:bookmarkStart w:id="162" w:name="_Toc319055485"/>
      <w:bookmarkStart w:id="163" w:name="_Toc319055857"/>
      <w:bookmarkStart w:id="164" w:name="_Toc319056157"/>
      <w:bookmarkStart w:id="165" w:name="_Toc319056431"/>
      <w:bookmarkStart w:id="166" w:name="_Toc319056678"/>
      <w:bookmarkStart w:id="167" w:name="_Toc511287256"/>
      <w:bookmarkStart w:id="168" w:name="_Toc350245087"/>
      <w:bookmarkStart w:id="169" w:name="_Toc361840143"/>
      <w:bookmarkEnd w:id="161"/>
      <w:bookmarkEnd w:id="162"/>
      <w:bookmarkEnd w:id="163"/>
      <w:bookmarkEnd w:id="164"/>
      <w:bookmarkEnd w:id="165"/>
      <w:bookmarkEnd w:id="166"/>
      <w:r w:rsidR="00AF160E" w:rsidRPr="004D48E9">
        <w:t xml:space="preserve">Procurement </w:t>
      </w:r>
      <w:r w:rsidR="00AF160E">
        <w:t>Strategy</w:t>
      </w:r>
      <w:bookmarkEnd w:id="167"/>
      <w:r w:rsidR="00AF160E">
        <w:t xml:space="preserve"> </w:t>
      </w:r>
    </w:p>
    <w:p w14:paraId="331D9212" w14:textId="77777777" w:rsidR="00A37A9A" w:rsidRDefault="00045D78" w:rsidP="00045D78">
      <w:pPr>
        <w:pStyle w:val="Heading3"/>
      </w:pPr>
      <w:r w:rsidRPr="00EC06E8">
        <w:t>P</w:t>
      </w:r>
      <w:r w:rsidR="00684ACF">
        <w:t>rocurement Strategy Requirements</w:t>
      </w:r>
    </w:p>
    <w:p w14:paraId="10799C00" w14:textId="184C363B" w:rsidR="00A37A9A" w:rsidRDefault="00175061" w:rsidP="0070575E">
      <w:r>
        <w:rPr>
          <w:lang w:eastAsia="en-GB"/>
        </w:rPr>
        <w:t xml:space="preserve">The Trust’s target Potential Provider profile is presented at </w:t>
      </w:r>
      <w:r w:rsidR="0058712C">
        <w:rPr>
          <w:lang w:eastAsia="en-GB"/>
        </w:rPr>
        <w:t xml:space="preserve">section </w:t>
      </w:r>
      <w:r w:rsidR="00B25B70">
        <w:rPr>
          <w:lang w:eastAsia="en-GB"/>
        </w:rPr>
        <w:t>5.4</w:t>
      </w:r>
      <w:r w:rsidRPr="00B62D63">
        <w:rPr>
          <w:lang w:eastAsia="en-GB"/>
        </w:rPr>
        <w:t>.</w:t>
      </w:r>
      <w:r w:rsidR="00A37A9A">
        <w:rPr>
          <w:lang w:eastAsia="en-GB"/>
        </w:rPr>
        <w:t xml:space="preserve"> </w:t>
      </w:r>
      <w:r>
        <w:rPr>
          <w:lang w:eastAsia="en-GB"/>
        </w:rPr>
        <w:t>The Trust’s procurement strategy is specifically designed to maximise the prospects of identifying the ‘right’ Potential Provider with which to establish a genuine and long-standing partnership based relationship.</w:t>
      </w:r>
      <w:r w:rsidR="00A37A9A">
        <w:rPr>
          <w:lang w:eastAsia="en-GB"/>
        </w:rPr>
        <w:t xml:space="preserve"> </w:t>
      </w:r>
      <w:r>
        <w:rPr>
          <w:lang w:eastAsia="en-GB"/>
        </w:rPr>
        <w:t xml:space="preserve">The Trust understands that </w:t>
      </w:r>
      <w:r w:rsidR="008E6D87">
        <w:rPr>
          <w:lang w:eastAsia="en-GB"/>
        </w:rPr>
        <w:t xml:space="preserve">the majority of </w:t>
      </w:r>
      <w:r>
        <w:rPr>
          <w:lang w:eastAsia="en-GB"/>
        </w:rPr>
        <w:t xml:space="preserve">partnership related issues </w:t>
      </w:r>
      <w:r w:rsidR="008E6D87">
        <w:rPr>
          <w:lang w:eastAsia="en-GB"/>
        </w:rPr>
        <w:t xml:space="preserve">can only be effectively and substantively addressed during the </w:t>
      </w:r>
      <w:r w:rsidR="00CF54DA">
        <w:rPr>
          <w:lang w:eastAsia="en-GB"/>
        </w:rPr>
        <w:t xml:space="preserve">Initial and </w:t>
      </w:r>
      <w:r w:rsidR="008E6D87">
        <w:rPr>
          <w:lang w:eastAsia="en-GB"/>
        </w:rPr>
        <w:t>Dialogue stage</w:t>
      </w:r>
      <w:r w:rsidR="00CF54DA">
        <w:rPr>
          <w:lang w:eastAsia="en-GB"/>
        </w:rPr>
        <w:t>s</w:t>
      </w:r>
      <w:r w:rsidR="008E6D87">
        <w:rPr>
          <w:lang w:eastAsia="en-GB"/>
        </w:rPr>
        <w:t xml:space="preserve"> of the procurement with </w:t>
      </w:r>
      <w:r w:rsidR="00B173C0">
        <w:rPr>
          <w:lang w:eastAsia="en-GB"/>
        </w:rPr>
        <w:t>shortlisted</w:t>
      </w:r>
      <w:r w:rsidR="008E6D87">
        <w:rPr>
          <w:lang w:eastAsia="en-GB"/>
        </w:rPr>
        <w:t xml:space="preserve"> Potential Providers, as opposed to at the </w:t>
      </w:r>
      <w:r w:rsidR="00A37A9A">
        <w:rPr>
          <w:lang w:eastAsia="en-GB"/>
        </w:rPr>
        <w:t>SQ</w:t>
      </w:r>
      <w:r w:rsidR="008E6D87">
        <w:rPr>
          <w:lang w:eastAsia="en-GB"/>
        </w:rPr>
        <w:t xml:space="preserve"> stage.</w:t>
      </w:r>
      <w:r w:rsidR="00A37A9A">
        <w:rPr>
          <w:lang w:eastAsia="en-GB"/>
        </w:rPr>
        <w:t xml:space="preserve"> </w:t>
      </w:r>
    </w:p>
    <w:p w14:paraId="24626F36" w14:textId="77777777" w:rsidR="00A37A9A" w:rsidRDefault="008E6D87" w:rsidP="0070575E">
      <w:r>
        <w:rPr>
          <w:lang w:eastAsia="en-GB"/>
        </w:rPr>
        <w:t>However, the Trust is extremely keen to ensure that Potential Providers understand with complete clarity</w:t>
      </w:r>
      <w:r w:rsidR="00684ACF">
        <w:rPr>
          <w:lang w:eastAsia="en-GB"/>
        </w:rPr>
        <w:t>,</w:t>
      </w:r>
      <w:r>
        <w:rPr>
          <w:lang w:eastAsia="en-GB"/>
        </w:rPr>
        <w:t xml:space="preserve"> </w:t>
      </w:r>
      <w:r w:rsidR="00684ACF">
        <w:rPr>
          <w:lang w:eastAsia="en-GB"/>
        </w:rPr>
        <w:t xml:space="preserve">and from the very outset, </w:t>
      </w:r>
      <w:r>
        <w:rPr>
          <w:lang w:eastAsia="en-GB"/>
        </w:rPr>
        <w:t>the basis on which this procurement is being conducted.</w:t>
      </w:r>
      <w:r w:rsidR="00A37A9A">
        <w:rPr>
          <w:lang w:eastAsia="en-GB"/>
        </w:rPr>
        <w:t xml:space="preserve"> </w:t>
      </w:r>
      <w:r>
        <w:rPr>
          <w:lang w:eastAsia="en-GB"/>
        </w:rPr>
        <w:t xml:space="preserve">In particular, the Trust wishes to be clear from the outset </w:t>
      </w:r>
      <w:r w:rsidR="00543383">
        <w:rPr>
          <w:lang w:eastAsia="en-GB"/>
        </w:rPr>
        <w:t xml:space="preserve">of the procurement </w:t>
      </w:r>
      <w:r>
        <w:rPr>
          <w:lang w:eastAsia="en-GB"/>
        </w:rPr>
        <w:t>that</w:t>
      </w:r>
      <w:r w:rsidR="00543383">
        <w:rPr>
          <w:lang w:eastAsia="en-GB"/>
        </w:rPr>
        <w:t xml:space="preserve"> Potential Providers </w:t>
      </w:r>
      <w:r w:rsidR="00E17467">
        <w:rPr>
          <w:lang w:eastAsia="en-GB"/>
        </w:rPr>
        <w:t>are</w:t>
      </w:r>
      <w:r w:rsidR="00543383">
        <w:rPr>
          <w:lang w:eastAsia="en-GB"/>
        </w:rPr>
        <w:t xml:space="preserve"> required </w:t>
      </w:r>
      <w:r w:rsidR="00E17467">
        <w:rPr>
          <w:lang w:eastAsia="en-GB"/>
        </w:rPr>
        <w:t xml:space="preserve">in the </w:t>
      </w:r>
      <w:r w:rsidR="00A37A9A">
        <w:rPr>
          <w:lang w:eastAsia="en-GB"/>
        </w:rPr>
        <w:t>SQ</w:t>
      </w:r>
      <w:r w:rsidR="00E17467">
        <w:rPr>
          <w:lang w:eastAsia="en-GB"/>
        </w:rPr>
        <w:t xml:space="preserve"> </w:t>
      </w:r>
      <w:r w:rsidR="00543383">
        <w:rPr>
          <w:lang w:eastAsia="en-GB"/>
        </w:rPr>
        <w:t>to</w:t>
      </w:r>
      <w:r>
        <w:rPr>
          <w:lang w:eastAsia="en-GB"/>
        </w:rPr>
        <w:t>:</w:t>
      </w:r>
    </w:p>
    <w:p w14:paraId="6F5141D5" w14:textId="77777777" w:rsidR="00A346E4" w:rsidRDefault="00DB3EBB" w:rsidP="0058712C">
      <w:pPr>
        <w:pStyle w:val="bullets"/>
      </w:pPr>
      <w:r>
        <w:t xml:space="preserve">Agree to the use of the Trust’s preferred Contract Form as the basis for the procurement </w:t>
      </w:r>
    </w:p>
    <w:p w14:paraId="1B5772B4" w14:textId="77777777" w:rsidR="00A346E4" w:rsidRDefault="00DB3EBB" w:rsidP="0058712C">
      <w:pPr>
        <w:pStyle w:val="bullets"/>
      </w:pPr>
      <w:r>
        <w:t xml:space="preserve">Agree that </w:t>
      </w:r>
      <w:r w:rsidR="00543383">
        <w:t xml:space="preserve">they </w:t>
      </w:r>
      <w:r>
        <w:t xml:space="preserve">will not seek to substantially revise that Contract Form </w:t>
      </w:r>
    </w:p>
    <w:p w14:paraId="04D833A5" w14:textId="77777777" w:rsidR="00A37A9A" w:rsidRDefault="00A346E4" w:rsidP="0058712C">
      <w:pPr>
        <w:pStyle w:val="bullets"/>
        <w:rPr>
          <w:rFonts w:asciiTheme="minorHAnsi" w:hAnsiTheme="minorHAnsi"/>
        </w:rPr>
      </w:pPr>
      <w:r w:rsidRPr="0070575E">
        <w:t xml:space="preserve">Agree, that any Potential Provider seeking to revise that Contract Form in any of the following </w:t>
      </w:r>
      <w:r w:rsidR="00E7166A" w:rsidRPr="00E7166A">
        <w:t>‘</w:t>
      </w:r>
      <w:r w:rsidR="00B424A9" w:rsidRPr="009B6B58">
        <w:t>Contract Form Exclusion Provision’</w:t>
      </w:r>
      <w:r w:rsidR="00E7166A">
        <w:rPr>
          <w:b/>
        </w:rPr>
        <w:t xml:space="preserve"> </w:t>
      </w:r>
      <w:r w:rsidRPr="0070575E">
        <w:t>ways would be excluded from the procurement on the basis that any attempt to do so would remove a common basis for evaluation across Potential Providers and would, therefore, be unfair to other Potential Providers:</w:t>
      </w:r>
    </w:p>
    <w:p w14:paraId="7541E2A8" w14:textId="77777777" w:rsidR="00A37A9A" w:rsidRDefault="00A346E4" w:rsidP="002B2812">
      <w:pPr>
        <w:pStyle w:val="ListParagraph"/>
        <w:rPr>
          <w:b/>
          <w:sz w:val="24"/>
          <w:szCs w:val="24"/>
        </w:rPr>
      </w:pPr>
      <w:r w:rsidRPr="0070575E">
        <w:rPr>
          <w:b/>
          <w:sz w:val="24"/>
          <w:szCs w:val="24"/>
        </w:rPr>
        <w:t>Contract Form Exclusion Provision</w:t>
      </w:r>
    </w:p>
    <w:p w14:paraId="7BA13D31" w14:textId="77777777" w:rsidR="00687189" w:rsidRDefault="00A346E4" w:rsidP="002B2812">
      <w:pPr>
        <w:pStyle w:val="ListParagraph"/>
        <w:rPr>
          <w:rFonts w:asciiTheme="minorHAnsi" w:hAnsiTheme="minorHAnsi"/>
          <w:sz w:val="24"/>
          <w:szCs w:val="24"/>
        </w:rPr>
      </w:pPr>
      <w:r w:rsidRPr="0070575E">
        <w:rPr>
          <w:sz w:val="24"/>
          <w:szCs w:val="24"/>
        </w:rPr>
        <w:lastRenderedPageBreak/>
        <w:t>Any manner that would substantially revise the Contract Form</w:t>
      </w:r>
      <w:r w:rsidRPr="0070575E">
        <w:rPr>
          <w:rFonts w:asciiTheme="minorHAnsi" w:hAnsiTheme="minorHAnsi"/>
          <w:sz w:val="24"/>
          <w:szCs w:val="24"/>
        </w:rPr>
        <w:t xml:space="preserve"> being used as the basis for the procurement and result in any price increases, service level degradation, risk transfer, implementation timescale delays or any other similar or equivalent variations that might erode the starting position of the Trust, or change the economic balance that the Contract Form represents.</w:t>
      </w:r>
    </w:p>
    <w:p w14:paraId="11F83995" w14:textId="77777777" w:rsidR="00380971" w:rsidRDefault="00DB3EBB" w:rsidP="0058712C">
      <w:pPr>
        <w:pStyle w:val="bullets"/>
      </w:pPr>
      <w:r>
        <w:t xml:space="preserve">Accept the use of all other aspects of the Trust’s indicative </w:t>
      </w:r>
      <w:r w:rsidR="00543383">
        <w:t xml:space="preserve">outline </w:t>
      </w:r>
      <w:r>
        <w:t xml:space="preserve">Final Tender evaluation methodology </w:t>
      </w:r>
      <w:r w:rsidR="002C1FA1">
        <w:t xml:space="preserve">principles </w:t>
      </w:r>
      <w:r>
        <w:t>for the procurement</w:t>
      </w:r>
    </w:p>
    <w:p w14:paraId="7AC5CE6F" w14:textId="77777777" w:rsidR="00A37A9A" w:rsidRDefault="00380971" w:rsidP="0058712C">
      <w:pPr>
        <w:pStyle w:val="bullets"/>
      </w:pPr>
      <w:r>
        <w:t>Agree to develop a true, clinically driven, joint-working based partnership as opposed to seeking to impose approa</w:t>
      </w:r>
      <w:r w:rsidR="00E17467">
        <w:t>ches and solutions on the Trust.</w:t>
      </w:r>
    </w:p>
    <w:p w14:paraId="118D7934" w14:textId="77777777" w:rsidR="00A37A9A" w:rsidRDefault="004F778C" w:rsidP="0073610A">
      <w:r>
        <w:t>The Trust’s planned approach to Potential Provider ‘down-selection’ during the procurement process is set out later in this section of the paper.</w:t>
      </w:r>
      <w:r w:rsidR="00A37A9A">
        <w:t xml:space="preserve"> </w:t>
      </w:r>
      <w:r>
        <w:t xml:space="preserve">Please note, however, that the Trust reserves the right to de-select (at any time during the procurement) any Potential Provider failing to </w:t>
      </w:r>
      <w:r w:rsidR="00E17467">
        <w:t xml:space="preserve">adhere to any aspect of the </w:t>
      </w:r>
      <w:r w:rsidR="00A37A9A">
        <w:t>SQ</w:t>
      </w:r>
      <w:r w:rsidR="00E17467">
        <w:t xml:space="preserve"> declaration, for example, by failing to </w:t>
      </w:r>
      <w:r>
        <w:t>exhibit the partnership based working principles referred to throughout this paper.</w:t>
      </w:r>
      <w:r w:rsidR="00A37A9A">
        <w:t xml:space="preserve"> </w:t>
      </w:r>
    </w:p>
    <w:p w14:paraId="7B6F838C" w14:textId="64EA0954" w:rsidR="00A37A9A" w:rsidRDefault="00684ACF" w:rsidP="00684ACF">
      <w:pPr>
        <w:pStyle w:val="Heading3"/>
      </w:pPr>
      <w:r w:rsidRPr="00EC06E8">
        <w:t xml:space="preserve">Potential </w:t>
      </w:r>
      <w:r>
        <w:t>Provider Declaration</w:t>
      </w:r>
    </w:p>
    <w:p w14:paraId="001692E4" w14:textId="69653009" w:rsidR="00687189" w:rsidRDefault="00B424A9" w:rsidP="0073610A">
      <w:pPr>
        <w:rPr>
          <w:lang w:eastAsia="en-GB"/>
        </w:rPr>
      </w:pPr>
      <w:r w:rsidRPr="009B6B58">
        <w:rPr>
          <w:lang w:eastAsia="en-GB"/>
        </w:rPr>
        <w:t>In order to reinforce the importance of the</w:t>
      </w:r>
      <w:r w:rsidR="00ED0208">
        <w:rPr>
          <w:lang w:eastAsia="en-GB"/>
        </w:rPr>
        <w:t xml:space="preserve"> above</w:t>
      </w:r>
      <w:r w:rsidRPr="009B6B58">
        <w:rPr>
          <w:lang w:eastAsia="en-GB"/>
        </w:rPr>
        <w:t xml:space="preserve"> points, they </w:t>
      </w:r>
      <w:r w:rsidR="0058712C">
        <w:rPr>
          <w:lang w:eastAsia="en-GB"/>
        </w:rPr>
        <w:t>will be</w:t>
      </w:r>
      <w:r w:rsidR="0058712C" w:rsidRPr="009B6B58">
        <w:rPr>
          <w:lang w:eastAsia="en-GB"/>
        </w:rPr>
        <w:t xml:space="preserve"> </w:t>
      </w:r>
      <w:r w:rsidRPr="009B6B58">
        <w:rPr>
          <w:lang w:eastAsia="en-GB"/>
        </w:rPr>
        <w:t xml:space="preserve">included in the </w:t>
      </w:r>
      <w:r w:rsidR="00A37A9A">
        <w:rPr>
          <w:lang w:eastAsia="en-GB"/>
        </w:rPr>
        <w:t>SQ</w:t>
      </w:r>
      <w:r w:rsidRPr="009B6B58">
        <w:rPr>
          <w:lang w:eastAsia="en-GB"/>
        </w:rPr>
        <w:t xml:space="preserve"> Response Document </w:t>
      </w:r>
      <w:r w:rsidR="0058712C">
        <w:rPr>
          <w:lang w:eastAsia="en-GB"/>
        </w:rPr>
        <w:t>as</w:t>
      </w:r>
      <w:r w:rsidRPr="009B6B58">
        <w:rPr>
          <w:lang w:eastAsia="en-GB"/>
        </w:rPr>
        <w:t xml:space="preserve"> </w:t>
      </w:r>
      <w:r w:rsidR="0058712C">
        <w:rPr>
          <w:lang w:eastAsia="en-GB"/>
        </w:rPr>
        <w:t>a</w:t>
      </w:r>
      <w:r w:rsidR="0058712C" w:rsidRPr="009B6B58">
        <w:rPr>
          <w:lang w:eastAsia="en-GB"/>
        </w:rPr>
        <w:t xml:space="preserve"> </w:t>
      </w:r>
      <w:r w:rsidRPr="009B6B58">
        <w:rPr>
          <w:lang w:eastAsia="en-GB"/>
        </w:rPr>
        <w:t>Pass/Fail Declaration.</w:t>
      </w:r>
      <w:r w:rsidR="00A37A9A">
        <w:rPr>
          <w:lang w:eastAsia="en-GB"/>
        </w:rPr>
        <w:t xml:space="preserve"> </w:t>
      </w:r>
      <w:r w:rsidRPr="009B6B58">
        <w:rPr>
          <w:lang w:eastAsia="en-GB"/>
        </w:rPr>
        <w:t xml:space="preserve">All Potential Providers wishing to participate in the procurement </w:t>
      </w:r>
      <w:r w:rsidR="0058712C">
        <w:rPr>
          <w:lang w:eastAsia="en-GB"/>
        </w:rPr>
        <w:t>will be</w:t>
      </w:r>
      <w:r w:rsidR="0058712C" w:rsidRPr="009B6B58">
        <w:rPr>
          <w:lang w:eastAsia="en-GB"/>
        </w:rPr>
        <w:t xml:space="preserve"> </w:t>
      </w:r>
      <w:r w:rsidRPr="009B6B58">
        <w:rPr>
          <w:lang w:eastAsia="en-GB"/>
        </w:rPr>
        <w:t xml:space="preserve">required </w:t>
      </w:r>
      <w:r w:rsidRPr="009B6B58">
        <w:rPr>
          <w:rFonts w:cs="Arial"/>
        </w:rPr>
        <w:t xml:space="preserve">provide the </w:t>
      </w:r>
      <w:r w:rsidR="00A37A9A">
        <w:rPr>
          <w:rFonts w:cs="Arial"/>
        </w:rPr>
        <w:t>SQ</w:t>
      </w:r>
      <w:r w:rsidR="00737541">
        <w:rPr>
          <w:rFonts w:cs="Arial"/>
        </w:rPr>
        <w:t xml:space="preserve"> </w:t>
      </w:r>
      <w:r w:rsidRPr="009B6B58">
        <w:rPr>
          <w:rFonts w:cs="Arial"/>
        </w:rPr>
        <w:t>Declaration noted above as a condition of their continuing participation in the procurement</w:t>
      </w:r>
      <w:r w:rsidRPr="009B6B58">
        <w:rPr>
          <w:lang w:eastAsia="en-GB"/>
        </w:rPr>
        <w:t>.</w:t>
      </w:r>
    </w:p>
    <w:p w14:paraId="7D0DE035" w14:textId="2BD59B5D" w:rsidR="00A37A9A" w:rsidRDefault="004D48E9" w:rsidP="004D48E9">
      <w:pPr>
        <w:pStyle w:val="Heading2"/>
      </w:pPr>
      <w:bookmarkStart w:id="170" w:name="_Toc382930100"/>
      <w:bookmarkStart w:id="171" w:name="_Toc382995781"/>
      <w:bookmarkStart w:id="172" w:name="_Toc511287257"/>
      <w:bookmarkEnd w:id="170"/>
      <w:bookmarkEnd w:id="171"/>
      <w:r w:rsidRPr="004D48E9">
        <w:t xml:space="preserve">Procurement Timetable </w:t>
      </w:r>
      <w:r w:rsidR="00ED1E7D">
        <w:t>- Commentary</w:t>
      </w:r>
      <w:bookmarkEnd w:id="168"/>
      <w:bookmarkEnd w:id="169"/>
      <w:bookmarkEnd w:id="172"/>
    </w:p>
    <w:p w14:paraId="185F57FB" w14:textId="43B1E103" w:rsidR="00A37A9A" w:rsidRDefault="00B62F4E" w:rsidP="00B62F4E">
      <w:pPr>
        <w:rPr>
          <w:rFonts w:cs="Calibri"/>
        </w:rPr>
      </w:pPr>
      <w:r w:rsidRPr="000E4E96">
        <w:rPr>
          <w:rFonts w:cs="Calibri"/>
        </w:rPr>
        <w:t xml:space="preserve">A more detailed commentary designed to ‘bring to life’ the key actions and the key outcomes associated with each of the Procurement Stages is provided </w:t>
      </w:r>
      <w:r w:rsidR="002131A7">
        <w:rPr>
          <w:rFonts w:cs="Calibri"/>
        </w:rPr>
        <w:t>below</w:t>
      </w:r>
      <w:r w:rsidRPr="000E4E96">
        <w:rPr>
          <w:rFonts w:cs="Calibri"/>
        </w:rPr>
        <w:t>.</w:t>
      </w:r>
      <w:r w:rsidR="00A37A9A">
        <w:rPr>
          <w:rFonts w:cs="Calibri"/>
        </w:rPr>
        <w:t xml:space="preserve"> </w:t>
      </w:r>
      <w:r w:rsidRPr="000E4E96">
        <w:rPr>
          <w:rFonts w:cs="Calibri"/>
        </w:rPr>
        <w:t xml:space="preserve">Whilst not required for </w:t>
      </w:r>
      <w:r w:rsidR="00A37A9A">
        <w:rPr>
          <w:rFonts w:cs="Calibri"/>
        </w:rPr>
        <w:t>SQ</w:t>
      </w:r>
      <w:r w:rsidRPr="000E4E96">
        <w:rPr>
          <w:rFonts w:cs="Calibri"/>
        </w:rPr>
        <w:t xml:space="preserve"> response purposes, this additional detail is provided in order to inform Potential Provider decision making about whether to bid for this exciting opportunity.</w:t>
      </w:r>
      <w:r>
        <w:rPr>
          <w:rFonts w:cs="Calibri"/>
        </w:rPr>
        <w:t xml:space="preserve"> </w:t>
      </w:r>
      <w:r w:rsidR="002131A7">
        <w:rPr>
          <w:rFonts w:cs="Calibri"/>
        </w:rPr>
        <w:t>This</w:t>
      </w:r>
      <w:r>
        <w:rPr>
          <w:rFonts w:cs="Calibri"/>
        </w:rPr>
        <w:t xml:space="preserve"> explains </w:t>
      </w:r>
      <w:r w:rsidR="002131A7">
        <w:rPr>
          <w:rFonts w:cs="Calibri"/>
        </w:rPr>
        <w:t xml:space="preserve">that </w:t>
      </w:r>
      <w:r>
        <w:rPr>
          <w:rFonts w:cs="Calibri"/>
        </w:rPr>
        <w:t>a key feature of the planned conduct of the Dialogue stage is to increasingly develop and agree populated contract schedules to the point that near to signature schedules are in place prior to the issue of the ISFT.</w:t>
      </w:r>
    </w:p>
    <w:p w14:paraId="58D365EB" w14:textId="77777777" w:rsidR="00097D25" w:rsidRPr="00155E7C" w:rsidRDefault="00097D25" w:rsidP="006C4024">
      <w:pPr>
        <w:pStyle w:val="Heading2"/>
      </w:pPr>
      <w:bookmarkStart w:id="173" w:name="_Toc509826836"/>
      <w:bookmarkStart w:id="174" w:name="_Toc511287258"/>
      <w:r>
        <w:t xml:space="preserve">Stage 1 </w:t>
      </w:r>
      <w:r w:rsidRPr="00155E7C">
        <w:t>–</w:t>
      </w:r>
      <w:r>
        <w:t xml:space="preserve"> </w:t>
      </w:r>
      <w:r w:rsidRPr="00155E7C">
        <w:t>Selection</w:t>
      </w:r>
      <w:bookmarkEnd w:id="173"/>
      <w:bookmarkEnd w:id="174"/>
    </w:p>
    <w:p w14:paraId="40F9DDC9" w14:textId="77777777" w:rsidR="00097D25" w:rsidRPr="00155E7C" w:rsidRDefault="00097D25" w:rsidP="00097D25">
      <w:r w:rsidRPr="00155E7C">
        <w:t>The Selection stage commences with the simultaneous issue of:</w:t>
      </w:r>
    </w:p>
    <w:p w14:paraId="4CBE33B2" w14:textId="77777777" w:rsidR="00097D25" w:rsidRPr="006C4024" w:rsidRDefault="00097D25" w:rsidP="00625529">
      <w:pPr>
        <w:pStyle w:val="ListParagraph"/>
        <w:numPr>
          <w:ilvl w:val="0"/>
          <w:numId w:val="8"/>
        </w:numPr>
        <w:rPr>
          <w:sz w:val="24"/>
          <w:szCs w:val="24"/>
        </w:rPr>
      </w:pPr>
      <w:r w:rsidRPr="006C4024">
        <w:rPr>
          <w:sz w:val="24"/>
          <w:szCs w:val="24"/>
        </w:rPr>
        <w:t>An OJEU Contract Notice</w:t>
      </w:r>
    </w:p>
    <w:p w14:paraId="37D21F0A" w14:textId="77777777" w:rsidR="00097D25" w:rsidRPr="006C4024" w:rsidRDefault="00097D25" w:rsidP="00625529">
      <w:pPr>
        <w:pStyle w:val="ListParagraph"/>
        <w:numPr>
          <w:ilvl w:val="0"/>
          <w:numId w:val="8"/>
        </w:numPr>
        <w:rPr>
          <w:sz w:val="24"/>
          <w:szCs w:val="24"/>
        </w:rPr>
      </w:pPr>
      <w:r w:rsidRPr="006C4024">
        <w:rPr>
          <w:sz w:val="24"/>
          <w:szCs w:val="24"/>
        </w:rPr>
        <w:t>SQ documents</w:t>
      </w:r>
    </w:p>
    <w:p w14:paraId="12FD8147" w14:textId="77777777" w:rsidR="00097D25" w:rsidRPr="006C4024" w:rsidRDefault="00097D25" w:rsidP="00625529">
      <w:pPr>
        <w:pStyle w:val="ListParagraph"/>
        <w:numPr>
          <w:ilvl w:val="0"/>
          <w:numId w:val="8"/>
        </w:numPr>
        <w:rPr>
          <w:sz w:val="24"/>
          <w:szCs w:val="24"/>
        </w:rPr>
      </w:pPr>
      <w:r w:rsidRPr="006C4024">
        <w:rPr>
          <w:sz w:val="24"/>
          <w:szCs w:val="24"/>
        </w:rPr>
        <w:t>An updated Potential Provider Briefing Paper that reflects the outcomes of the pre-procurement market engagement.</w:t>
      </w:r>
    </w:p>
    <w:p w14:paraId="22552E94" w14:textId="2EF00C87" w:rsidR="00097D25" w:rsidRPr="00155E7C" w:rsidRDefault="00097D25" w:rsidP="00097D25">
      <w:r w:rsidRPr="00EE1CBA">
        <w:rPr>
          <w:rFonts w:cs="Calibri"/>
          <w:iCs/>
          <w:szCs w:val="20"/>
          <w:lang w:eastAsia="en-GB"/>
        </w:rPr>
        <w:t xml:space="preserve">The Trust’s indicative SQ evaluation criteria and weightings are presented at </w:t>
      </w:r>
      <w:r w:rsidR="00181D52" w:rsidRPr="00EE1CBA">
        <w:rPr>
          <w:rFonts w:cs="Calibri"/>
          <w:iCs/>
          <w:szCs w:val="20"/>
          <w:lang w:eastAsia="en-GB"/>
        </w:rPr>
        <w:fldChar w:fldCharType="begin"/>
      </w:r>
      <w:r w:rsidR="00181D52" w:rsidRPr="00EE1CBA">
        <w:rPr>
          <w:rFonts w:cs="Calibri"/>
          <w:iCs/>
          <w:szCs w:val="20"/>
          <w:lang w:eastAsia="en-GB"/>
        </w:rPr>
        <w:instrText xml:space="preserve"> REF _Ref510095892 \r \h </w:instrText>
      </w:r>
      <w:r w:rsidR="0073610A" w:rsidRPr="00EE1CBA">
        <w:rPr>
          <w:rFonts w:cs="Calibri"/>
          <w:iCs/>
          <w:szCs w:val="20"/>
          <w:lang w:eastAsia="en-GB"/>
        </w:rPr>
        <w:instrText xml:space="preserve"> \* MERGEFORMAT </w:instrText>
      </w:r>
      <w:r w:rsidR="00181D52" w:rsidRPr="00EE1CBA">
        <w:rPr>
          <w:rFonts w:cs="Calibri"/>
          <w:iCs/>
          <w:szCs w:val="20"/>
          <w:lang w:eastAsia="en-GB"/>
        </w:rPr>
      </w:r>
      <w:r w:rsidR="00181D52" w:rsidRPr="00EE1CBA">
        <w:rPr>
          <w:rFonts w:cs="Calibri"/>
          <w:iCs/>
          <w:szCs w:val="20"/>
          <w:lang w:eastAsia="en-GB"/>
        </w:rPr>
        <w:fldChar w:fldCharType="separate"/>
      </w:r>
      <w:r w:rsidR="00181D52" w:rsidRPr="00EE1CBA">
        <w:rPr>
          <w:rFonts w:cs="Calibri"/>
          <w:iCs/>
          <w:szCs w:val="20"/>
          <w:lang w:eastAsia="en-GB"/>
        </w:rPr>
        <w:t xml:space="preserve">Appendix </w:t>
      </w:r>
      <w:r w:rsidR="00181D52" w:rsidRPr="00EE1CBA">
        <w:rPr>
          <w:rFonts w:cs="Calibri"/>
          <w:iCs/>
          <w:szCs w:val="20"/>
          <w:lang w:eastAsia="en-GB"/>
        </w:rPr>
        <w:fldChar w:fldCharType="end"/>
      </w:r>
      <w:r w:rsidR="001B6FB0" w:rsidRPr="00EE1CBA">
        <w:rPr>
          <w:rFonts w:cs="Calibri"/>
          <w:iCs/>
          <w:szCs w:val="20"/>
          <w:lang w:eastAsia="en-GB"/>
        </w:rPr>
        <w:t>5</w:t>
      </w:r>
      <w:r w:rsidR="00F625D1">
        <w:rPr>
          <w:rFonts w:cs="Calibri"/>
          <w:iCs/>
          <w:szCs w:val="20"/>
          <w:lang w:eastAsia="en-GB"/>
        </w:rPr>
        <w:t xml:space="preserve"> and reflect the Trust’s target Potential Provider Profile in placing a heavy emphasis on clearly </w:t>
      </w:r>
      <w:r w:rsidR="00F625D1">
        <w:rPr>
          <w:rFonts w:cs="Calibri"/>
          <w:iCs/>
          <w:szCs w:val="20"/>
          <w:lang w:eastAsia="en-GB"/>
        </w:rPr>
        <w:lastRenderedPageBreak/>
        <w:t>demonstrating a track record of successfully delivering the Trust’s EPR requirements at healthcare organisations of a similar size and nature</w:t>
      </w:r>
      <w:r w:rsidRPr="00EE1CBA">
        <w:rPr>
          <w:rFonts w:cs="Calibri"/>
          <w:iCs/>
          <w:szCs w:val="20"/>
          <w:lang w:eastAsia="en-GB"/>
        </w:rPr>
        <w:t>.</w:t>
      </w:r>
      <w:r w:rsidRPr="00155E7C">
        <w:rPr>
          <w:rFonts w:cs="Calibri"/>
          <w:iCs/>
          <w:szCs w:val="20"/>
          <w:lang w:eastAsia="en-GB"/>
        </w:rPr>
        <w:t xml:space="preserve"> The SQ will </w:t>
      </w:r>
      <w:r w:rsidRPr="00C413B3">
        <w:rPr>
          <w:rFonts w:cs="Calibri"/>
          <w:iCs/>
          <w:szCs w:val="20"/>
          <w:lang w:eastAsia="en-GB"/>
        </w:rPr>
        <w:t xml:space="preserve">focus on assessing the capability and capacity of </w:t>
      </w:r>
      <w:r w:rsidRPr="00155E7C">
        <w:rPr>
          <w:rFonts w:cs="Calibri"/>
          <w:iCs/>
          <w:szCs w:val="20"/>
          <w:lang w:eastAsia="en-GB"/>
        </w:rPr>
        <w:t>Potential Providers to meet the Trust’s EPR requirements</w:t>
      </w:r>
      <w:r w:rsidRPr="00C413B3">
        <w:rPr>
          <w:rFonts w:cs="Calibri"/>
          <w:iCs/>
        </w:rPr>
        <w:t>.</w:t>
      </w:r>
      <w:r>
        <w:rPr>
          <w:rFonts w:cs="Calibri"/>
          <w:iCs/>
        </w:rPr>
        <w:t xml:space="preserve"> </w:t>
      </w:r>
      <w:r w:rsidRPr="00155E7C">
        <w:rPr>
          <w:rFonts w:cs="Calibri"/>
          <w:iCs/>
          <w:szCs w:val="20"/>
          <w:lang w:eastAsia="en-GB"/>
        </w:rPr>
        <w:t>Following receipt of Potential Provider SQ responses, Stage 1 concludes with the Trust’s evaluation of those responses, Potential Provider shortlisting (ideally, no more than 3) and the issue of SQ outcome letters (success and regret letters).</w:t>
      </w:r>
    </w:p>
    <w:p w14:paraId="38E89691" w14:textId="77777777" w:rsidR="00097D25" w:rsidRPr="00155E7C" w:rsidRDefault="00097D25" w:rsidP="006C4024">
      <w:pPr>
        <w:pStyle w:val="Heading2"/>
      </w:pPr>
      <w:bookmarkStart w:id="175" w:name="_Toc509826837"/>
      <w:bookmarkStart w:id="176" w:name="_Toc511287259"/>
      <w:r w:rsidRPr="00155E7C">
        <w:t>Stage 2 – Initial Tenders</w:t>
      </w:r>
      <w:bookmarkEnd w:id="175"/>
      <w:bookmarkEnd w:id="176"/>
    </w:p>
    <w:p w14:paraId="4DE5185C" w14:textId="77777777" w:rsidR="00097D25" w:rsidRPr="006C4024" w:rsidRDefault="00097D25" w:rsidP="006C4024">
      <w:pPr>
        <w:pStyle w:val="Heading3"/>
        <w:rPr>
          <w:bCs w:val="0"/>
        </w:rPr>
      </w:pPr>
      <w:r w:rsidRPr="006C4024">
        <w:t>Introduction</w:t>
      </w:r>
    </w:p>
    <w:p w14:paraId="68E45989" w14:textId="77777777" w:rsidR="00097D25" w:rsidRPr="00155E7C" w:rsidRDefault="00097D25" w:rsidP="00097D25">
      <w:pPr>
        <w:rPr>
          <w:rFonts w:cs="Calibri"/>
        </w:rPr>
      </w:pPr>
      <w:r w:rsidRPr="00155E7C">
        <w:rPr>
          <w:rFonts w:cs="Calibri"/>
        </w:rPr>
        <w:t>The Initial Tender Stage commences with the issue of an Invitation to Submit Initial Tenders (ISIT) to the shortlisted (ideally no more than 3) Potential Providers and comprises the following main activities.</w:t>
      </w:r>
    </w:p>
    <w:p w14:paraId="1B4BCDFD"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Initial Tender Face to Face Sessions</w:t>
      </w:r>
    </w:p>
    <w:p w14:paraId="462A27FE"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High-Level Demonstrations</w:t>
      </w:r>
    </w:p>
    <w:p w14:paraId="5A4D273E"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Potential Provider submission of their Initial Tenders</w:t>
      </w:r>
    </w:p>
    <w:p w14:paraId="5CE76BE9"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Potential Provider Initial Tenders Presentations</w:t>
      </w:r>
    </w:p>
    <w:p w14:paraId="3523A32F"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Trust evaluation of those Initial Tenders and feedback to Potential Providers</w:t>
      </w:r>
    </w:p>
    <w:p w14:paraId="33381E3D"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Revised Initial Tenders Face to Face Sessions</w:t>
      </w:r>
    </w:p>
    <w:p w14:paraId="0AECCDAD"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Potential Provider submission of their revised Initial Tenders</w:t>
      </w:r>
    </w:p>
    <w:p w14:paraId="399B0C36"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Initial Tender evaluation.</w:t>
      </w:r>
    </w:p>
    <w:p w14:paraId="33F08952" w14:textId="4961BFFA" w:rsidR="005010E7" w:rsidRPr="00155E7C" w:rsidRDefault="00097D25" w:rsidP="00097D25">
      <w:pPr>
        <w:contextualSpacing/>
        <w:rPr>
          <w:rFonts w:cs="Calibri"/>
        </w:rPr>
      </w:pPr>
      <w:r w:rsidRPr="00155E7C">
        <w:rPr>
          <w:rFonts w:cs="Calibri"/>
        </w:rPr>
        <w:t>The purpose of each of the main stage 2 activities and deliverables, together with a summary of what each involves, is set out in the following Sections.</w:t>
      </w:r>
    </w:p>
    <w:p w14:paraId="3418532D" w14:textId="77777777" w:rsidR="00097D25" w:rsidRPr="00155E7C" w:rsidRDefault="00097D25" w:rsidP="006C4024">
      <w:pPr>
        <w:pStyle w:val="Heading3"/>
      </w:pPr>
      <w:r w:rsidRPr="00155E7C">
        <w:t xml:space="preserve">Initial Tender Face to Face Sessions </w:t>
      </w:r>
    </w:p>
    <w:p w14:paraId="243BBEBD" w14:textId="268D8EDF" w:rsidR="00097D25" w:rsidRPr="00155E7C" w:rsidRDefault="00097D25" w:rsidP="00097D25">
      <w:r w:rsidRPr="00155E7C">
        <w:t>The primary focus of the Initial Tender face to face sessions is to ensure that both the Trust and Potential Providers have the opportunity to exchange thoughts and initial starting points surrounding requirements and proposals and to discuss those issues in a constructive environment.</w:t>
      </w:r>
      <w:r>
        <w:t xml:space="preserve"> </w:t>
      </w:r>
      <w:r w:rsidRPr="00155E7C">
        <w:t xml:space="preserve">Two sessions per Potential Provider will focus on the following key issues for discussion/negotiation that will then form the basis of Potential Provider </w:t>
      </w:r>
      <w:r w:rsidR="000147F6">
        <w:t>Initial Tenders</w:t>
      </w:r>
      <w:r w:rsidRPr="00155E7C">
        <w:t xml:space="preserve"> and, later in the process, of Final Tenders:</w:t>
      </w:r>
    </w:p>
    <w:p w14:paraId="231126E3"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Working in partnership</w:t>
      </w:r>
    </w:p>
    <w:p w14:paraId="640D9E37"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Implementation &amp; delivery, including phasing, testing and milestone acceptance, transition issues and respective responsibilities etc.</w:t>
      </w:r>
    </w:p>
    <w:p w14:paraId="797B9651"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Technical solution including hosting, information governance, security issues, integration etc.</w:t>
      </w:r>
    </w:p>
    <w:p w14:paraId="1542A8AD"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Service management and service levels, including help desk, incident and problem management, respective responsibilities and the trade-off between service levels and price etc.</w:t>
      </w:r>
    </w:p>
    <w:p w14:paraId="394DA314"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lastRenderedPageBreak/>
        <w:t>Financial offer, including charging and invoicing, milestone payments, capital/revenue split, the proportion of deployment payments to be paid after ‘go-live’ the level of poor performance remedies etc.</w:t>
      </w:r>
    </w:p>
    <w:p w14:paraId="727612E0"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Commercial Principles, commercial offer and proposed Agreement mark-up.</w:t>
      </w:r>
    </w:p>
    <w:p w14:paraId="36BF08B2" w14:textId="77777777" w:rsidR="00097D25" w:rsidRPr="00155E7C" w:rsidRDefault="00097D25" w:rsidP="00097D25">
      <w:r w:rsidRPr="00155E7C">
        <w:t>These sessions are designed to ensure, as far as possible, that Potential Provider Initial Tenders reflect a shared and mature understanding of, and agreement surrounding, the Trust’s requirements and the overall construction of Initial Tenders.</w:t>
      </w:r>
    </w:p>
    <w:p w14:paraId="59BD6F1A" w14:textId="77777777" w:rsidR="00097D25" w:rsidRPr="00155E7C" w:rsidRDefault="00097D25" w:rsidP="006C4024">
      <w:pPr>
        <w:pStyle w:val="Heading3"/>
      </w:pPr>
      <w:r w:rsidRPr="00155E7C">
        <w:t xml:space="preserve">Benefits Sessions </w:t>
      </w:r>
    </w:p>
    <w:p w14:paraId="535C1B80" w14:textId="77777777" w:rsidR="00097D25" w:rsidRPr="009C7866" w:rsidRDefault="00097D25" w:rsidP="00097D25">
      <w:pPr>
        <w:rPr>
          <w:lang w:eastAsia="en-GB"/>
        </w:rPr>
      </w:pPr>
      <w:r>
        <w:rPr>
          <w:lang w:eastAsia="en-GB"/>
        </w:rPr>
        <w:t>The</w:t>
      </w:r>
      <w:r w:rsidRPr="009C7866">
        <w:rPr>
          <w:lang w:eastAsia="en-GB"/>
        </w:rPr>
        <w:t xml:space="preserve"> </w:t>
      </w:r>
      <w:r>
        <w:rPr>
          <w:lang w:eastAsia="en-GB"/>
        </w:rPr>
        <w:t xml:space="preserve">key elements comprising the </w:t>
      </w:r>
      <w:r w:rsidRPr="009C7866">
        <w:rPr>
          <w:lang w:eastAsia="en-GB"/>
        </w:rPr>
        <w:t>Trust</w:t>
      </w:r>
      <w:r>
        <w:rPr>
          <w:lang w:eastAsia="en-GB"/>
        </w:rPr>
        <w:t>’s</w:t>
      </w:r>
      <w:r w:rsidRPr="009C7866">
        <w:rPr>
          <w:lang w:eastAsia="en-GB"/>
        </w:rPr>
        <w:t xml:space="preserve"> </w:t>
      </w:r>
      <w:r>
        <w:rPr>
          <w:lang w:eastAsia="en-GB"/>
        </w:rPr>
        <w:t xml:space="preserve">Initial Tender benefits </w:t>
      </w:r>
      <w:r w:rsidRPr="009C7866">
        <w:rPr>
          <w:lang w:eastAsia="en-GB"/>
        </w:rPr>
        <w:t xml:space="preserve">process </w:t>
      </w:r>
      <w:r>
        <w:rPr>
          <w:lang w:eastAsia="en-GB"/>
        </w:rPr>
        <w:t>are</w:t>
      </w:r>
      <w:r w:rsidRPr="009C7866">
        <w:rPr>
          <w:lang w:eastAsia="en-GB"/>
        </w:rPr>
        <w:t xml:space="preserve"> set out below:</w:t>
      </w:r>
    </w:p>
    <w:p w14:paraId="0F97DC4A" w14:textId="1DA65C4B" w:rsidR="00097D25" w:rsidRPr="006C4024" w:rsidRDefault="003A7531" w:rsidP="00625529">
      <w:pPr>
        <w:pStyle w:val="ListParagraph"/>
        <w:numPr>
          <w:ilvl w:val="0"/>
          <w:numId w:val="8"/>
        </w:numPr>
        <w:rPr>
          <w:rFonts w:cs="Calibri"/>
          <w:sz w:val="24"/>
          <w:szCs w:val="24"/>
        </w:rPr>
      </w:pPr>
      <w:r>
        <w:rPr>
          <w:rFonts w:cs="Calibri"/>
          <w:sz w:val="24"/>
          <w:szCs w:val="24"/>
        </w:rPr>
        <w:t>Our</w:t>
      </w:r>
      <w:r w:rsidR="00097D25" w:rsidRPr="006C4024">
        <w:rPr>
          <w:rFonts w:cs="Calibri"/>
          <w:sz w:val="24"/>
          <w:szCs w:val="24"/>
        </w:rPr>
        <w:t xml:space="preserve"> benefits approach </w:t>
      </w:r>
      <w:r>
        <w:rPr>
          <w:rFonts w:cs="Calibri"/>
          <w:sz w:val="24"/>
          <w:szCs w:val="24"/>
        </w:rPr>
        <w:t>i</w:t>
      </w:r>
      <w:r w:rsidR="00097D25" w:rsidRPr="006C4024">
        <w:rPr>
          <w:rFonts w:cs="Calibri"/>
          <w:sz w:val="24"/>
          <w:szCs w:val="24"/>
        </w:rPr>
        <w:t>s reflected in th</w:t>
      </w:r>
      <w:r>
        <w:rPr>
          <w:rFonts w:cs="Calibri"/>
          <w:sz w:val="24"/>
          <w:szCs w:val="24"/>
        </w:rPr>
        <w:t xml:space="preserve">is </w:t>
      </w:r>
      <w:r w:rsidR="00097D25" w:rsidRPr="006C4024">
        <w:rPr>
          <w:rFonts w:cs="Calibri"/>
          <w:sz w:val="24"/>
          <w:szCs w:val="24"/>
        </w:rPr>
        <w:t xml:space="preserve">PPBP and Potential Providers </w:t>
      </w:r>
      <w:r>
        <w:rPr>
          <w:rFonts w:cs="Calibri"/>
          <w:sz w:val="24"/>
          <w:szCs w:val="24"/>
        </w:rPr>
        <w:t>are</w:t>
      </w:r>
      <w:r w:rsidR="00097D25" w:rsidRPr="006C4024">
        <w:rPr>
          <w:rFonts w:cs="Calibri"/>
          <w:sz w:val="24"/>
          <w:szCs w:val="24"/>
        </w:rPr>
        <w:t xml:space="preserve"> invited to raise clarifications with the Trust</w:t>
      </w:r>
    </w:p>
    <w:p w14:paraId="4FEAADBE"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Benefits issues will be discussed during the first Initial Tender face to face session noted above. In advance of, or in parallel with that, the Trust would be willing to consider reasonable Potential Provider requests for additional information and/or access to the Trust as part of developing their Initial Tender benefits proposals. Any such opportunities would be made available to all Potential Providers on an equitable basis (in a manner that related to their specific benefits response)</w:t>
      </w:r>
    </w:p>
    <w:p w14:paraId="791827F7"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Potential Providers will be required to provide the following three benefits related Initial Tender responses:</w:t>
      </w:r>
    </w:p>
    <w:p w14:paraId="2EC215AF"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t>Their overall approach/methodology to benefits baselining, identification, and realisation including how they would work with Trust stakeholders in managing the significant change implications</w:t>
      </w:r>
    </w:p>
    <w:p w14:paraId="66C6A43A"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t xml:space="preserve">Five specific and detailed benefits case studies that focus, as far as possible on ‘hard’ cash releasing savings </w:t>
      </w:r>
    </w:p>
    <w:p w14:paraId="6D97341D"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t>Twenty brief examples of other benefits that Potential Providers have delivered at named healthcare settings of a similar size and nature to that of the Trust</w:t>
      </w:r>
    </w:p>
    <w:p w14:paraId="5CB71DB7"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 xml:space="preserve">The Trust will evaluate those responses as part of Initial Tenders, and, in doing so, will consider the initial </w:t>
      </w:r>
      <w:proofErr w:type="spellStart"/>
      <w:r w:rsidRPr="006C4024">
        <w:rPr>
          <w:rFonts w:cs="Calibri"/>
          <w:sz w:val="24"/>
          <w:szCs w:val="24"/>
        </w:rPr>
        <w:t>RoI</w:t>
      </w:r>
      <w:proofErr w:type="spellEnd"/>
      <w:r w:rsidRPr="006C4024">
        <w:rPr>
          <w:rFonts w:cs="Calibri"/>
          <w:sz w:val="24"/>
          <w:szCs w:val="24"/>
        </w:rPr>
        <w:t xml:space="preserve"> assessments made by Potential Providers in respect of their five case studies and allocate associated benefits realisation confidence ratings (scores) to those proposals. The Trust will then return those assessments and scored confidence ratings to Potential Providers for discussion, along with wider feedback on the remainder of their benefits response </w:t>
      </w:r>
    </w:p>
    <w:p w14:paraId="77FBE5F2"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That feedback will then be discussed the issues arising at the Revised Initial Tender face to face session</w:t>
      </w:r>
    </w:p>
    <w:p w14:paraId="15B16768"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Further Potential Provider requests for additional information and/or access to the Trust will be permitted as part of developing their revised Initial Tenders for Trust evaluation prior to shortlisting.</w:t>
      </w:r>
    </w:p>
    <w:p w14:paraId="51D8C93C" w14:textId="77777777" w:rsidR="00097D25" w:rsidRPr="00155E7C" w:rsidRDefault="00097D25" w:rsidP="006C4024">
      <w:pPr>
        <w:pStyle w:val="Heading3"/>
      </w:pPr>
      <w:r w:rsidRPr="004107B4">
        <w:lastRenderedPageBreak/>
        <w:t>High-Level Demonstrations</w:t>
      </w:r>
    </w:p>
    <w:p w14:paraId="04ACF571" w14:textId="77777777" w:rsidR="00097D25" w:rsidRPr="00155E7C" w:rsidRDefault="00097D25" w:rsidP="00097D25">
      <w:pPr>
        <w:rPr>
          <w:rFonts w:cs="Calibri"/>
        </w:rPr>
      </w:pPr>
      <w:r w:rsidRPr="00155E7C">
        <w:rPr>
          <w:bCs/>
        </w:rPr>
        <w:t xml:space="preserve">Shortly prior to the submission of Initial Tenders, </w:t>
      </w:r>
      <w:r w:rsidRPr="00155E7C">
        <w:t xml:space="preserve">Potential Providers will be invited to deliver a half-day high-level system demonstration to key members of the Trust. </w:t>
      </w:r>
      <w:r w:rsidRPr="00155E7C">
        <w:rPr>
          <w:rFonts w:cs="Calibri"/>
        </w:rPr>
        <w:t>The primary purposes of these demonstrations are to:</w:t>
      </w:r>
    </w:p>
    <w:p w14:paraId="7A50A014"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Enable the Trust to test and evaluate the usability and workflow of Potential Provider solutions</w:t>
      </w:r>
    </w:p>
    <w:p w14:paraId="021A09AB"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Offer Potential Providers the opportunity to demonstrate how their solution will support benefits realisation initiatives.</w:t>
      </w:r>
    </w:p>
    <w:p w14:paraId="3BF195E6" w14:textId="77777777" w:rsidR="00097D25" w:rsidRPr="00155E7C" w:rsidRDefault="00097D25" w:rsidP="00097D25">
      <w:r w:rsidRPr="00155E7C">
        <w:t>The demonstrations will also serve to inform Initial Tender and OBS evaluation by setting what would otherwise be a wholly paper-based exercise that would lack any feel for the nature of the solution concerned within a wider context by providing the Trust’s evaluators with an insight into the look, feel and scope of Potential Provider systems.</w:t>
      </w:r>
    </w:p>
    <w:p w14:paraId="3838088E" w14:textId="122F67F7" w:rsidR="003A7531" w:rsidRPr="003A7531" w:rsidRDefault="00097D25" w:rsidP="003A7531">
      <w:pPr>
        <w:pStyle w:val="Heading3"/>
      </w:pPr>
      <w:r w:rsidRPr="004107B4">
        <w:t>Initial Tenders</w:t>
      </w:r>
    </w:p>
    <w:p w14:paraId="3FEEEF96" w14:textId="38BC91A1" w:rsidR="00097D25" w:rsidRPr="0054226A" w:rsidRDefault="00097D25" w:rsidP="0054226A">
      <w:pPr>
        <w:pStyle w:val="Heading3"/>
        <w:numPr>
          <w:ilvl w:val="0"/>
          <w:numId w:val="0"/>
        </w:numPr>
        <w:rPr>
          <w:rFonts w:cs="Calibri"/>
          <w:b w:val="0"/>
          <w:bCs w:val="0"/>
          <w:color w:val="auto"/>
          <w:szCs w:val="24"/>
        </w:rPr>
      </w:pPr>
      <w:r w:rsidRPr="0054226A">
        <w:rPr>
          <w:rFonts w:cs="Calibri"/>
          <w:b w:val="0"/>
          <w:bCs w:val="0"/>
          <w:color w:val="auto"/>
          <w:szCs w:val="24"/>
        </w:rPr>
        <w:t xml:space="preserve">Following the face to face sessions and demonstrations, Potential Providers will be invited to submit their Initial Tenders, which will have a very similar construction to their Final Tender. Those Initial Tenders will enable the Trust to assess the extent to which the proposed Potential Provider solutions and commercial propositions are appropriate in meeting the requirements. Given that the two face to face sessions would have been structured in a logical sense to build towards coherent Initial Tenders, Potential Providers would have been pricing their emerging proposal in the background and raising associated issues with the Trust during those sessions. Initial Tenders will comprise a response to each of the Trust’s indicative Initial Tender evaluation criteria presented at </w:t>
      </w:r>
      <w:r w:rsidR="00181D52" w:rsidRPr="0054226A">
        <w:rPr>
          <w:rFonts w:cs="Calibri"/>
          <w:b w:val="0"/>
          <w:bCs w:val="0"/>
          <w:color w:val="auto"/>
          <w:szCs w:val="24"/>
        </w:rPr>
        <w:fldChar w:fldCharType="begin"/>
      </w:r>
      <w:r w:rsidR="00181D52" w:rsidRPr="0054226A">
        <w:rPr>
          <w:rFonts w:cs="Calibri"/>
          <w:b w:val="0"/>
          <w:bCs w:val="0"/>
          <w:color w:val="auto"/>
          <w:szCs w:val="24"/>
        </w:rPr>
        <w:instrText xml:space="preserve"> REF _Ref510095661 \r \h </w:instrText>
      </w:r>
      <w:r w:rsidR="0054226A">
        <w:rPr>
          <w:rFonts w:cs="Calibri"/>
          <w:b w:val="0"/>
          <w:bCs w:val="0"/>
          <w:color w:val="auto"/>
          <w:szCs w:val="24"/>
        </w:rPr>
        <w:instrText xml:space="preserve"> \* MERGEFORMAT </w:instrText>
      </w:r>
      <w:r w:rsidR="00181D52" w:rsidRPr="0054226A">
        <w:rPr>
          <w:rFonts w:cs="Calibri"/>
          <w:b w:val="0"/>
          <w:bCs w:val="0"/>
          <w:color w:val="auto"/>
          <w:szCs w:val="24"/>
        </w:rPr>
      </w:r>
      <w:r w:rsidR="00181D52" w:rsidRPr="0054226A">
        <w:rPr>
          <w:rFonts w:cs="Calibri"/>
          <w:b w:val="0"/>
          <w:bCs w:val="0"/>
          <w:color w:val="auto"/>
          <w:szCs w:val="24"/>
        </w:rPr>
        <w:fldChar w:fldCharType="separate"/>
      </w:r>
      <w:r w:rsidR="00181D52" w:rsidRPr="0054226A">
        <w:rPr>
          <w:rFonts w:cs="Calibri"/>
          <w:b w:val="0"/>
          <w:bCs w:val="0"/>
          <w:color w:val="auto"/>
          <w:szCs w:val="24"/>
        </w:rPr>
        <w:t xml:space="preserve">Appendix </w:t>
      </w:r>
      <w:r w:rsidR="00181D52" w:rsidRPr="0054226A">
        <w:rPr>
          <w:rFonts w:cs="Calibri"/>
          <w:b w:val="0"/>
          <w:bCs w:val="0"/>
          <w:color w:val="auto"/>
          <w:szCs w:val="24"/>
        </w:rPr>
        <w:fldChar w:fldCharType="end"/>
      </w:r>
      <w:r w:rsidR="001B6FB0" w:rsidRPr="0054226A">
        <w:rPr>
          <w:rFonts w:cs="Calibri"/>
          <w:b w:val="0"/>
          <w:bCs w:val="0"/>
          <w:color w:val="auto"/>
          <w:szCs w:val="24"/>
        </w:rPr>
        <w:t>6</w:t>
      </w:r>
      <w:r w:rsidRPr="0054226A">
        <w:rPr>
          <w:rFonts w:cs="Calibri"/>
          <w:b w:val="0"/>
          <w:bCs w:val="0"/>
          <w:color w:val="auto"/>
          <w:szCs w:val="24"/>
        </w:rPr>
        <w:t>.</w:t>
      </w:r>
    </w:p>
    <w:p w14:paraId="4C6A25C2" w14:textId="77777777" w:rsidR="00097D25" w:rsidRPr="004701E1" w:rsidRDefault="00097D25" w:rsidP="006C4024">
      <w:pPr>
        <w:pStyle w:val="Heading3"/>
      </w:pPr>
      <w:r w:rsidRPr="004701E1">
        <w:t>Functional Requirement Acceptability Thresholds</w:t>
      </w:r>
    </w:p>
    <w:p w14:paraId="1F375C45" w14:textId="77777777" w:rsidR="00097D25" w:rsidRPr="00155E7C" w:rsidRDefault="00097D25" w:rsidP="00097D25">
      <w:pPr>
        <w:tabs>
          <w:tab w:val="left" w:pos="357"/>
        </w:tabs>
        <w:rPr>
          <w:rFonts w:cs="Calibri"/>
        </w:rPr>
      </w:pPr>
      <w:r w:rsidRPr="00155E7C">
        <w:rPr>
          <w:rFonts w:cs="Calibri"/>
        </w:rPr>
        <w:t>The Trust’s core principle surrounding the aim to procure a highly functional solution to deliver stated requirements is reinforced via the following approach that will be applied to the Trust’s consideration of OBS responses on their initial receipt and, also, at the Final Tender evaluation stage.</w:t>
      </w:r>
    </w:p>
    <w:p w14:paraId="29DB7FE9" w14:textId="77777777" w:rsidR="00097D25" w:rsidRPr="00155E7C" w:rsidRDefault="00097D25" w:rsidP="00097D25">
      <w:pPr>
        <w:tabs>
          <w:tab w:val="left" w:pos="357"/>
        </w:tabs>
        <w:rPr>
          <w:rFonts w:cs="Calibri"/>
        </w:rPr>
      </w:pPr>
      <w:r w:rsidRPr="00155E7C">
        <w:rPr>
          <w:rFonts w:cs="Calibri"/>
        </w:rPr>
        <w:t>First, the Trust will set an acceptability threshold score of 85% of the total available compliance score.</w:t>
      </w:r>
      <w:r>
        <w:rPr>
          <w:rFonts w:cs="Calibri"/>
        </w:rPr>
        <w:t xml:space="preserve"> </w:t>
      </w:r>
      <w:r w:rsidRPr="00155E7C">
        <w:rPr>
          <w:rFonts w:cs="Calibri"/>
        </w:rPr>
        <w:t>That threshold reflects the Trust view regarding what constitutes an acceptable functional requirement score.</w:t>
      </w:r>
      <w:r>
        <w:rPr>
          <w:rFonts w:cs="Calibri"/>
        </w:rPr>
        <w:t xml:space="preserve"> </w:t>
      </w:r>
      <w:r w:rsidRPr="00155E7C">
        <w:rPr>
          <w:rFonts w:cs="Calibri"/>
        </w:rPr>
        <w:t>Any Potential Provider scoring below that acceptability threshold score will have their raw score for these requirements ‘marked down’ to reflect the fact that their response falls below that acceptability threshold.</w:t>
      </w:r>
    </w:p>
    <w:p w14:paraId="64C6D400" w14:textId="677C6863" w:rsidR="00097D25" w:rsidRPr="00155E7C" w:rsidRDefault="00097D25" w:rsidP="00097D25">
      <w:pPr>
        <w:tabs>
          <w:tab w:val="left" w:pos="357"/>
        </w:tabs>
        <w:rPr>
          <w:rFonts w:cs="Calibri"/>
        </w:rPr>
      </w:pPr>
      <w:r w:rsidRPr="00155E7C">
        <w:rPr>
          <w:rFonts w:cs="Calibri"/>
        </w:rPr>
        <w:t>An unacceptability threshold score of 70% of the total available score, that reflects the Trust view regarding what constitutes the minimum acceptable functional requirement score, will also be set.</w:t>
      </w:r>
      <w:r>
        <w:rPr>
          <w:rFonts w:cs="Calibri"/>
        </w:rPr>
        <w:t xml:space="preserve"> </w:t>
      </w:r>
      <w:r w:rsidRPr="00155E7C">
        <w:rPr>
          <w:rFonts w:cs="Calibri"/>
        </w:rPr>
        <w:t xml:space="preserve">This threshold will not represent an automatic pass/fail OBS evaluation condition – whereby any Potential Provider failing to reach that minimum functional </w:t>
      </w:r>
      <w:r w:rsidRPr="00155E7C">
        <w:rPr>
          <w:rFonts w:cs="Calibri"/>
        </w:rPr>
        <w:lastRenderedPageBreak/>
        <w:t>requirement score would be excluded from the competition.</w:t>
      </w:r>
      <w:r>
        <w:rPr>
          <w:rFonts w:cs="Calibri"/>
        </w:rPr>
        <w:t xml:space="preserve"> </w:t>
      </w:r>
      <w:r w:rsidRPr="00155E7C">
        <w:rPr>
          <w:rFonts w:cs="Calibri"/>
        </w:rPr>
        <w:t>However, the Trust will reserve the right to de-select any or all Potential Providers failing to meet this unacceptability threshold.</w:t>
      </w:r>
      <w:r w:rsidR="0058712C">
        <w:rPr>
          <w:rFonts w:cs="Calibri"/>
        </w:rPr>
        <w:t xml:space="preserve"> </w:t>
      </w:r>
      <w:r w:rsidRPr="00155E7C">
        <w:rPr>
          <w:rFonts w:cs="Calibri"/>
        </w:rPr>
        <w:t>The potential for this scenario to arise will depend on the quality of OBS responses, Initial Tenders and Final Tenders received.</w:t>
      </w:r>
    </w:p>
    <w:p w14:paraId="3ABFF358" w14:textId="77777777" w:rsidR="00097D25" w:rsidRPr="004701E1" w:rsidRDefault="00097D25" w:rsidP="006C4024">
      <w:pPr>
        <w:pStyle w:val="Heading3"/>
      </w:pPr>
      <w:r w:rsidRPr="004701E1">
        <w:t>Potential Provider Functional and Non-Functional OBS responses</w:t>
      </w:r>
    </w:p>
    <w:p w14:paraId="48C3F725" w14:textId="43920FB1" w:rsidR="003A7531" w:rsidRPr="00155E7C" w:rsidRDefault="00097D25" w:rsidP="00097D25">
      <w:pPr>
        <w:rPr>
          <w:rFonts w:cs="Calibri"/>
        </w:rPr>
      </w:pPr>
      <w:r w:rsidRPr="00155E7C">
        <w:rPr>
          <w:rFonts w:cs="Calibri"/>
        </w:rPr>
        <w:t>Potential Providers will be asked to provide response to the Trust’s OBS and ‘self-score’ their compliance.</w:t>
      </w:r>
      <w:r>
        <w:rPr>
          <w:rFonts w:cs="Calibri"/>
        </w:rPr>
        <w:t xml:space="preserve"> </w:t>
      </w:r>
      <w:r w:rsidRPr="00155E7C">
        <w:rPr>
          <w:rFonts w:cs="Calibri"/>
        </w:rPr>
        <w:t>On receipt of Potential Provider responses, the Trust will re-score and raise clarification points on the responses.</w:t>
      </w:r>
      <w:r>
        <w:rPr>
          <w:rFonts w:cs="Calibri"/>
        </w:rPr>
        <w:t xml:space="preserve"> </w:t>
      </w:r>
      <w:r w:rsidRPr="00155E7C">
        <w:rPr>
          <w:rFonts w:cs="Calibri"/>
        </w:rPr>
        <w:t>This Trust feedback will form the basis of OBS Functional &amp; Non-Functional clarification sessions to be held with shortlisted Potential Providers as part of the Dialogue stage.</w:t>
      </w:r>
      <w:r>
        <w:rPr>
          <w:rFonts w:cs="Calibri"/>
        </w:rPr>
        <w:t xml:space="preserve"> </w:t>
      </w:r>
      <w:r w:rsidRPr="00155E7C">
        <w:rPr>
          <w:rFonts w:cs="Calibri"/>
        </w:rPr>
        <w:t>The clarification process will conclude prior to closure of the Dialogue phase and the issue of the Invitation to Submit Final Tenders (ISFT).</w:t>
      </w:r>
    </w:p>
    <w:p w14:paraId="749B2C4D" w14:textId="61B346A2" w:rsidR="00097D25" w:rsidRDefault="00097D25" w:rsidP="006C4024">
      <w:pPr>
        <w:pStyle w:val="Heading3"/>
      </w:pPr>
      <w:r w:rsidRPr="004701E1">
        <w:t>Initial Tender Presentations</w:t>
      </w:r>
    </w:p>
    <w:p w14:paraId="36B1686A" w14:textId="77E43871" w:rsidR="00775B06" w:rsidRPr="00155E7C" w:rsidRDefault="00775B06" w:rsidP="00775B06">
      <w:pPr>
        <w:pStyle w:val="Heading4"/>
      </w:pPr>
      <w:r>
        <w:t>Introduction</w:t>
      </w:r>
    </w:p>
    <w:p w14:paraId="7FFF72FD" w14:textId="77777777" w:rsidR="00097D25" w:rsidRPr="00155E7C" w:rsidRDefault="00097D25" w:rsidP="00097D25">
      <w:pPr>
        <w:rPr>
          <w:rFonts w:cs="Calibri"/>
        </w:rPr>
      </w:pPr>
      <w:r w:rsidRPr="00155E7C">
        <w:rPr>
          <w:rFonts w:cs="Calibri"/>
        </w:rPr>
        <w:t>The purpose of the Initial Tender presentations will be to enable Potential Providers to summarise and ‘bring their Initial Tenders to life’ and, thereby, inform the Trust’s evaluation of them. Presentations will be scheduled for two and half hours and will take place immediately following submission of Initial Tenders.</w:t>
      </w:r>
    </w:p>
    <w:p w14:paraId="05EB5F35" w14:textId="77777777" w:rsidR="00097D25" w:rsidRPr="00155E7C" w:rsidRDefault="00097D25" w:rsidP="006C4024">
      <w:pPr>
        <w:pStyle w:val="Heading4"/>
      </w:pPr>
      <w:r w:rsidRPr="004107B4">
        <w:t xml:space="preserve">Trust </w:t>
      </w:r>
      <w:r w:rsidRPr="006C4024">
        <w:rPr>
          <w:rFonts w:eastAsia="Times New Roman" w:cs="Times New Roman"/>
          <w:iCs w:val="0"/>
          <w:szCs w:val="22"/>
        </w:rPr>
        <w:t>evaluation and feedback to Potential Providers</w:t>
      </w:r>
    </w:p>
    <w:p w14:paraId="31B01B25" w14:textId="77777777" w:rsidR="00097D25" w:rsidRPr="00155E7C" w:rsidRDefault="00097D25" w:rsidP="00097D25">
      <w:r w:rsidRPr="00155E7C">
        <w:t xml:space="preserve">The Trust will quickly evaluate Potential Provider Initial Tenders in order to enable it to: </w:t>
      </w:r>
    </w:p>
    <w:p w14:paraId="4C0E1855"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Raise clarification points with Potential Providers</w:t>
      </w:r>
    </w:p>
    <w:p w14:paraId="53C85011"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 xml:space="preserve">Offer evaluation feedback points to Potential Providers </w:t>
      </w:r>
    </w:p>
    <w:p w14:paraId="46B47830" w14:textId="0C858EA1" w:rsidR="00097D25" w:rsidRPr="006C4024" w:rsidRDefault="00097D25" w:rsidP="00625529">
      <w:pPr>
        <w:pStyle w:val="ListParagraph"/>
        <w:numPr>
          <w:ilvl w:val="0"/>
          <w:numId w:val="8"/>
        </w:numPr>
        <w:rPr>
          <w:rFonts w:cs="Calibri"/>
          <w:sz w:val="24"/>
          <w:szCs w:val="24"/>
        </w:rPr>
      </w:pPr>
      <w:r w:rsidRPr="006C4024">
        <w:rPr>
          <w:rFonts w:cs="Calibri"/>
          <w:sz w:val="24"/>
          <w:szCs w:val="24"/>
        </w:rPr>
        <w:t xml:space="preserve">Consider the extent to which </w:t>
      </w:r>
      <w:r w:rsidR="000147F6">
        <w:rPr>
          <w:rFonts w:cs="Calibri"/>
          <w:sz w:val="24"/>
          <w:szCs w:val="24"/>
        </w:rPr>
        <w:t>Initial Tenders</w:t>
      </w:r>
      <w:r w:rsidRPr="006C4024">
        <w:rPr>
          <w:rFonts w:cs="Calibri"/>
          <w:sz w:val="24"/>
          <w:szCs w:val="24"/>
        </w:rPr>
        <w:t xml:space="preserve"> are competitive.</w:t>
      </w:r>
    </w:p>
    <w:p w14:paraId="1473A561" w14:textId="77777777" w:rsidR="00097D25" w:rsidRPr="00155E7C" w:rsidRDefault="00097D25" w:rsidP="006C4024">
      <w:pPr>
        <w:pStyle w:val="Heading3"/>
      </w:pPr>
      <w:r w:rsidRPr="004107B4">
        <w:t>Revised Initial Tenders Face to Face Sessions</w:t>
      </w:r>
    </w:p>
    <w:p w14:paraId="339C28D8" w14:textId="77777777" w:rsidR="00097D25" w:rsidRPr="00155E7C" w:rsidRDefault="00097D25" w:rsidP="00097D25">
      <w:pPr>
        <w:rPr>
          <w:rFonts w:cs="Calibri"/>
        </w:rPr>
      </w:pPr>
      <w:r w:rsidRPr="00155E7C">
        <w:t xml:space="preserve">Having shared clarification points and Initial Tender feedback, the Trust will hold a Revised Initial Tender face to face session with each Potential Provider. The purpose of this session will be to explore those clarifications and that feedback in a constructive environment and, thereby, maximise the prospects of Potential Providers being able to significantly improve the content of their Initial Tenders before submitting their revised versions. </w:t>
      </w:r>
    </w:p>
    <w:p w14:paraId="08D7BF90" w14:textId="77777777" w:rsidR="00097D25" w:rsidRPr="004107B4" w:rsidRDefault="00097D25" w:rsidP="006C4024">
      <w:pPr>
        <w:pStyle w:val="Heading3"/>
      </w:pPr>
      <w:r w:rsidRPr="00155E7C">
        <w:t>I</w:t>
      </w:r>
      <w:r w:rsidRPr="004107B4">
        <w:t xml:space="preserve">nitial Tender Evaluation </w:t>
      </w:r>
    </w:p>
    <w:p w14:paraId="57DCA9AA" w14:textId="5738DECE" w:rsidR="00097D25" w:rsidRPr="00416047" w:rsidRDefault="00097D25" w:rsidP="00416047">
      <w:pPr>
        <w:pStyle w:val="ListParagraph"/>
        <w:ind w:left="0"/>
        <w:rPr>
          <w:sz w:val="24"/>
          <w:szCs w:val="24"/>
        </w:rPr>
      </w:pPr>
      <w:r w:rsidRPr="00416047">
        <w:rPr>
          <w:sz w:val="24"/>
          <w:szCs w:val="24"/>
        </w:rPr>
        <w:t>Stage 2 concludes with the Trust’s detailed evaluation of the revised Initial Tenders, Potential Provider shortlisting (ideally to 2) and the issue of Initial Tender outcome letters (success and regret letters). The Trust’s indicative Initial Tender evaluation criteria and weightings are presented at</w:t>
      </w:r>
      <w:r w:rsidR="00181D52" w:rsidRPr="00416047">
        <w:rPr>
          <w:sz w:val="24"/>
          <w:szCs w:val="24"/>
        </w:rPr>
        <w:t xml:space="preserve"> </w:t>
      </w:r>
      <w:r w:rsidR="001B6FB0" w:rsidRPr="00416047">
        <w:rPr>
          <w:sz w:val="24"/>
          <w:szCs w:val="24"/>
        </w:rPr>
        <w:t>Appendix 6</w:t>
      </w:r>
      <w:r w:rsidR="00416047" w:rsidRPr="00416047">
        <w:rPr>
          <w:sz w:val="24"/>
          <w:szCs w:val="24"/>
        </w:rPr>
        <w:t xml:space="preserve"> and reflect an appropriate balance across key evaluation issues surrounding: price; benefits realisation; meeting Trust requirements; </w:t>
      </w:r>
      <w:r w:rsidR="00416047" w:rsidRPr="00416047">
        <w:rPr>
          <w:sz w:val="24"/>
          <w:szCs w:val="24"/>
        </w:rPr>
        <w:lastRenderedPageBreak/>
        <w:t xml:space="preserve">implementation and delivery; service; partnership working; </w:t>
      </w:r>
      <w:r w:rsidR="00416047">
        <w:rPr>
          <w:sz w:val="24"/>
          <w:szCs w:val="24"/>
        </w:rPr>
        <w:t xml:space="preserve">and, </w:t>
      </w:r>
      <w:r w:rsidR="00416047" w:rsidRPr="00416047">
        <w:rPr>
          <w:sz w:val="24"/>
          <w:szCs w:val="24"/>
        </w:rPr>
        <w:t>solution demonstr</w:t>
      </w:r>
      <w:r w:rsidR="00416047">
        <w:rPr>
          <w:sz w:val="24"/>
          <w:szCs w:val="24"/>
        </w:rPr>
        <w:t>ations</w:t>
      </w:r>
      <w:r w:rsidR="00416047" w:rsidRPr="00416047">
        <w:rPr>
          <w:sz w:val="24"/>
          <w:szCs w:val="24"/>
        </w:rPr>
        <w:t>.</w:t>
      </w:r>
      <w:r w:rsidR="00E058F4">
        <w:t xml:space="preserve"> </w:t>
      </w:r>
      <w:r w:rsidR="00E058F4" w:rsidRPr="00416047">
        <w:rPr>
          <w:sz w:val="24"/>
          <w:szCs w:val="24"/>
        </w:rPr>
        <w:t>The Trust’s indicative Initial Tender evaluation rationale</w:t>
      </w:r>
      <w:r w:rsidR="00D23450" w:rsidRPr="00416047">
        <w:rPr>
          <w:sz w:val="24"/>
          <w:szCs w:val="24"/>
        </w:rPr>
        <w:t xml:space="preserve"> together with a worked example of the indicative Initial and Final Tender evaluation approach in respect of the Trust budget and Potential Provider Total Cost of Ownership (TCO</w:t>
      </w:r>
      <w:proofErr w:type="gramStart"/>
      <w:r w:rsidR="0054226A" w:rsidRPr="00416047">
        <w:rPr>
          <w:sz w:val="24"/>
          <w:szCs w:val="24"/>
        </w:rPr>
        <w:t>)</w:t>
      </w:r>
      <w:r w:rsidR="00D23450" w:rsidRPr="00416047">
        <w:rPr>
          <w:sz w:val="24"/>
          <w:szCs w:val="24"/>
        </w:rPr>
        <w:t>,</w:t>
      </w:r>
      <w:proofErr w:type="gramEnd"/>
      <w:r w:rsidR="00D23450" w:rsidRPr="00416047">
        <w:rPr>
          <w:sz w:val="24"/>
          <w:szCs w:val="24"/>
        </w:rPr>
        <w:t xml:space="preserve"> </w:t>
      </w:r>
      <w:r w:rsidR="00E058F4" w:rsidRPr="00416047">
        <w:rPr>
          <w:sz w:val="24"/>
          <w:szCs w:val="24"/>
        </w:rPr>
        <w:t xml:space="preserve">is </w:t>
      </w:r>
      <w:r w:rsidR="00C01AB2">
        <w:rPr>
          <w:sz w:val="24"/>
          <w:szCs w:val="24"/>
        </w:rPr>
        <w:t xml:space="preserve">also </w:t>
      </w:r>
      <w:r w:rsidR="00E058F4" w:rsidRPr="00416047">
        <w:rPr>
          <w:sz w:val="24"/>
          <w:szCs w:val="24"/>
        </w:rPr>
        <w:t xml:space="preserve">presented at Appendix </w:t>
      </w:r>
      <w:r w:rsidR="00C01AB2">
        <w:rPr>
          <w:sz w:val="24"/>
          <w:szCs w:val="24"/>
        </w:rPr>
        <w:t>6</w:t>
      </w:r>
      <w:r w:rsidR="00E058F4" w:rsidRPr="00416047">
        <w:rPr>
          <w:sz w:val="24"/>
          <w:szCs w:val="24"/>
        </w:rPr>
        <w:t>.</w:t>
      </w:r>
    </w:p>
    <w:p w14:paraId="4765BAFF" w14:textId="77777777" w:rsidR="00097D25" w:rsidRPr="00155E7C" w:rsidRDefault="00097D25" w:rsidP="006C4024">
      <w:pPr>
        <w:pStyle w:val="Heading2"/>
      </w:pPr>
      <w:bookmarkStart w:id="177" w:name="_Toc510436045"/>
      <w:bookmarkStart w:id="178" w:name="_Toc510447449"/>
      <w:bookmarkStart w:id="179" w:name="_Toc509826838"/>
      <w:bookmarkStart w:id="180" w:name="_Toc511287260"/>
      <w:bookmarkEnd w:id="177"/>
      <w:bookmarkEnd w:id="178"/>
      <w:r w:rsidRPr="00155E7C">
        <w:t>Stage 3 – Dialogue</w:t>
      </w:r>
      <w:bookmarkEnd w:id="179"/>
      <w:bookmarkEnd w:id="180"/>
      <w:r w:rsidRPr="00155E7C">
        <w:t xml:space="preserve"> </w:t>
      </w:r>
    </w:p>
    <w:p w14:paraId="24C3931E" w14:textId="77777777" w:rsidR="00097D25" w:rsidRPr="006C4024" w:rsidRDefault="00097D25" w:rsidP="006C4024">
      <w:pPr>
        <w:pStyle w:val="Heading3"/>
        <w:rPr>
          <w:bCs w:val="0"/>
        </w:rPr>
      </w:pPr>
      <w:r w:rsidRPr="006C4024">
        <w:t>Introduction</w:t>
      </w:r>
    </w:p>
    <w:p w14:paraId="7DEFAE80" w14:textId="29847913" w:rsidR="00097D25" w:rsidRPr="00155E7C" w:rsidRDefault="00097D25" w:rsidP="00097D25">
      <w:pPr>
        <w:rPr>
          <w:rFonts w:cs="Calibri"/>
        </w:rPr>
      </w:pPr>
      <w:r w:rsidRPr="00155E7C">
        <w:rPr>
          <w:rFonts w:cs="Calibri"/>
        </w:rPr>
        <w:t xml:space="preserve">The Dialogue Stage commences with the issue of an Invitation to Participate in Dialogue (ITPD) to the </w:t>
      </w:r>
      <w:r w:rsidR="003A7531" w:rsidRPr="00155E7C">
        <w:rPr>
          <w:rFonts w:cs="Calibri"/>
          <w:szCs w:val="20"/>
          <w:lang w:eastAsia="en-GB"/>
        </w:rPr>
        <w:t xml:space="preserve">(ideally no more than 2) </w:t>
      </w:r>
      <w:r w:rsidRPr="00155E7C">
        <w:rPr>
          <w:rFonts w:cs="Calibri"/>
        </w:rPr>
        <w:t>shortlisted Potential Providers and comprises the following main activities:</w:t>
      </w:r>
    </w:p>
    <w:p w14:paraId="6F066513"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Detailed Scripted and Usability Demonstrations</w:t>
      </w:r>
    </w:p>
    <w:p w14:paraId="63607E6A"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Reference Site Visits and Conference Calls</w:t>
      </w:r>
    </w:p>
    <w:p w14:paraId="07DE93BC"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Benefits Review Sessions</w:t>
      </w:r>
    </w:p>
    <w:p w14:paraId="00D64401"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Dialogue Sessions</w:t>
      </w:r>
    </w:p>
    <w:p w14:paraId="36FB9063"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Dialogue Closure and issue of the Invitation to Submit Final Tenders (ISFT) document.</w:t>
      </w:r>
    </w:p>
    <w:p w14:paraId="6BDEFE61"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The purpose of each of the main stage 3 activities and deliverables, together with a summary of what each involved, is set out in the following Sections.</w:t>
      </w:r>
    </w:p>
    <w:p w14:paraId="64D1C16D" w14:textId="77777777" w:rsidR="00097D25" w:rsidRPr="00155E7C" w:rsidRDefault="00097D25" w:rsidP="006C4024">
      <w:pPr>
        <w:pStyle w:val="Heading3"/>
      </w:pPr>
      <w:r w:rsidRPr="004107B4">
        <w:t>The ITPD and Dialogue Overview</w:t>
      </w:r>
    </w:p>
    <w:p w14:paraId="5DF66BE8" w14:textId="4B11812F" w:rsidR="00097D25" w:rsidRPr="00155E7C" w:rsidRDefault="00097D25" w:rsidP="00097D25">
      <w:r w:rsidRPr="00155E7C">
        <w:rPr>
          <w:rFonts w:cs="Calibri"/>
          <w:szCs w:val="20"/>
          <w:lang w:eastAsia="en-GB"/>
        </w:rPr>
        <w:t>The stage involves a series of Dialogue sessions which will focus on the key issues for discussion/negotiation and which will form the basis of Potential Provider Final Tenders.</w:t>
      </w:r>
      <w:r>
        <w:rPr>
          <w:rFonts w:cs="Calibri"/>
          <w:szCs w:val="20"/>
          <w:lang w:eastAsia="en-GB"/>
        </w:rPr>
        <w:t xml:space="preserve"> </w:t>
      </w:r>
      <w:r w:rsidRPr="00155E7C">
        <w:rPr>
          <w:rFonts w:cs="Calibri"/>
          <w:szCs w:val="20"/>
          <w:lang w:eastAsia="en-GB"/>
        </w:rPr>
        <w:t xml:space="preserve">The ITPD will set out a carefully designed and structured content and phasing of the Dialogue sessions to provide a logical flow to the discussions and negotiations that are required to deliver the Trust’s procurement outcomes. Whilst there would be some consistency across the Trust’s Dialogue plans for both Potential Providers, those plans would also reflect the Trust’s Initial Tender </w:t>
      </w:r>
      <w:r w:rsidRPr="00155E7C">
        <w:t xml:space="preserve">evaluation feedback points. </w:t>
      </w:r>
      <w:proofErr w:type="gramStart"/>
      <w:r w:rsidRPr="00155E7C">
        <w:t>This,</w:t>
      </w:r>
      <w:proofErr w:type="gramEnd"/>
      <w:r w:rsidRPr="00155E7C">
        <w:t xml:space="preserve"> coupled with the fact that Potential Provider proposals could be very different in some important respects, may result in the agendas for, and the conduct of, each of the Dialogue Rounds being different for each Potential Provider.</w:t>
      </w:r>
    </w:p>
    <w:p w14:paraId="5196800B" w14:textId="77777777" w:rsidR="00097D25" w:rsidRPr="00155E7C" w:rsidRDefault="00097D25" w:rsidP="006C4024">
      <w:pPr>
        <w:pStyle w:val="Heading3"/>
      </w:pPr>
      <w:r w:rsidRPr="004107B4">
        <w:t>Detailed Scripted and Usability Demonstrations</w:t>
      </w:r>
    </w:p>
    <w:p w14:paraId="15BAFAE5" w14:textId="77777777" w:rsidR="00097D25" w:rsidRPr="00155E7C" w:rsidRDefault="00097D25" w:rsidP="00097D25">
      <w:r w:rsidRPr="00155E7C">
        <w:t>The detailed solution demonstrations to take place as part of the Dialogue stage will build on, and will reflect feedback from, the high-level Initial Tender demonstrations that will already have been undertaken. They are anticipated to:</w:t>
      </w:r>
    </w:p>
    <w:p w14:paraId="4137CEF3" w14:textId="77777777" w:rsidR="00097D25" w:rsidRPr="00EE1CBA" w:rsidRDefault="00097D25" w:rsidP="00625529">
      <w:pPr>
        <w:pStyle w:val="ListParagraph"/>
        <w:numPr>
          <w:ilvl w:val="0"/>
          <w:numId w:val="8"/>
        </w:numPr>
        <w:rPr>
          <w:rFonts w:cs="Calibri"/>
          <w:sz w:val="24"/>
          <w:szCs w:val="24"/>
        </w:rPr>
      </w:pPr>
      <w:r w:rsidRPr="00EE1CBA">
        <w:rPr>
          <w:rFonts w:cs="Calibri"/>
          <w:sz w:val="24"/>
          <w:szCs w:val="24"/>
        </w:rPr>
        <w:t>Contain scripted elements through an illustrative patient journey and other important Trust workflows</w:t>
      </w:r>
    </w:p>
    <w:p w14:paraId="150B1D1E" w14:textId="77777777" w:rsidR="00097D25" w:rsidRPr="00EE1CBA" w:rsidRDefault="00097D25" w:rsidP="00625529">
      <w:pPr>
        <w:pStyle w:val="ListParagraph"/>
        <w:numPr>
          <w:ilvl w:val="0"/>
          <w:numId w:val="8"/>
        </w:numPr>
        <w:rPr>
          <w:rFonts w:cs="Calibri"/>
          <w:sz w:val="24"/>
          <w:szCs w:val="24"/>
        </w:rPr>
      </w:pPr>
      <w:r w:rsidRPr="00EE1CBA">
        <w:rPr>
          <w:rFonts w:cs="Calibri"/>
          <w:sz w:val="24"/>
          <w:szCs w:val="24"/>
        </w:rPr>
        <w:t>Otherwise be unscripted, but include key features to be demonstrated</w:t>
      </w:r>
    </w:p>
    <w:p w14:paraId="6668BD65" w14:textId="77777777" w:rsidR="00097D25" w:rsidRPr="00EE1CBA" w:rsidRDefault="00097D25" w:rsidP="00625529">
      <w:pPr>
        <w:pStyle w:val="ListParagraph"/>
        <w:numPr>
          <w:ilvl w:val="0"/>
          <w:numId w:val="8"/>
        </w:numPr>
        <w:rPr>
          <w:rFonts w:cs="Calibri"/>
          <w:sz w:val="24"/>
          <w:szCs w:val="24"/>
        </w:rPr>
      </w:pPr>
      <w:r w:rsidRPr="00EE1CBA">
        <w:rPr>
          <w:rFonts w:cs="Calibri"/>
          <w:sz w:val="24"/>
          <w:szCs w:val="24"/>
        </w:rPr>
        <w:t>Include a clear focus on usability issues and on the extent to which the effective use of solution functionality will underpin specified benefits realisation initiatives</w:t>
      </w:r>
    </w:p>
    <w:p w14:paraId="5B36C00E" w14:textId="77777777" w:rsidR="00097D25" w:rsidRPr="00EE1CBA" w:rsidRDefault="00097D25" w:rsidP="00625529">
      <w:pPr>
        <w:pStyle w:val="ListParagraph"/>
        <w:numPr>
          <w:ilvl w:val="0"/>
          <w:numId w:val="8"/>
        </w:numPr>
        <w:rPr>
          <w:rFonts w:cs="Calibri"/>
          <w:sz w:val="24"/>
          <w:szCs w:val="24"/>
        </w:rPr>
      </w:pPr>
      <w:r w:rsidRPr="00EE1CBA">
        <w:rPr>
          <w:rFonts w:cs="Calibri"/>
          <w:sz w:val="24"/>
          <w:szCs w:val="24"/>
        </w:rPr>
        <w:lastRenderedPageBreak/>
        <w:t>Verify the validity of Potential Provider OBS responses</w:t>
      </w:r>
    </w:p>
    <w:p w14:paraId="5E72B64C" w14:textId="77777777" w:rsidR="00097D25" w:rsidRPr="00EE1CBA" w:rsidRDefault="00097D25" w:rsidP="00625529">
      <w:pPr>
        <w:pStyle w:val="ListParagraph"/>
        <w:numPr>
          <w:ilvl w:val="0"/>
          <w:numId w:val="8"/>
        </w:numPr>
        <w:rPr>
          <w:rFonts w:cs="Calibri"/>
          <w:sz w:val="24"/>
          <w:szCs w:val="24"/>
        </w:rPr>
      </w:pPr>
      <w:r w:rsidRPr="00EE1CBA">
        <w:rPr>
          <w:rFonts w:cs="Calibri"/>
          <w:sz w:val="24"/>
          <w:szCs w:val="24"/>
        </w:rPr>
        <w:t>Be held over a 2-day period for each Potential Provider.</w:t>
      </w:r>
    </w:p>
    <w:p w14:paraId="71C859F2" w14:textId="77777777" w:rsidR="00097D25" w:rsidRPr="00155E7C" w:rsidRDefault="00097D25" w:rsidP="00097D25">
      <w:r w:rsidRPr="00155E7C">
        <w:t>In addition to the demonstrations themselves, these days will provide the opportunity for experts from Potential Providers to discuss technical issues with Trust counterparts.</w:t>
      </w:r>
      <w:r>
        <w:t xml:space="preserve"> </w:t>
      </w:r>
    </w:p>
    <w:p w14:paraId="2E2F9F0A" w14:textId="77777777" w:rsidR="00097D25" w:rsidRPr="00155E7C" w:rsidRDefault="00097D25" w:rsidP="006C4024">
      <w:pPr>
        <w:pStyle w:val="Heading3"/>
      </w:pPr>
      <w:r w:rsidRPr="004107B4">
        <w:t>Reference Site Visits and Conference Calls</w:t>
      </w:r>
    </w:p>
    <w:p w14:paraId="73F4FB80" w14:textId="77777777" w:rsidR="00097D25" w:rsidRPr="00155E7C" w:rsidRDefault="00097D25" w:rsidP="006C4024">
      <w:pPr>
        <w:pStyle w:val="Heading4"/>
      </w:pPr>
      <w:r w:rsidRPr="004701E1">
        <w:t>Introduction</w:t>
      </w:r>
    </w:p>
    <w:p w14:paraId="18615889" w14:textId="7995D3BE" w:rsidR="00097D25" w:rsidRPr="00155E7C" w:rsidRDefault="00097D25" w:rsidP="00097D25">
      <w:r w:rsidRPr="00155E7C">
        <w:t>Potential Providers will previously have been required to provide reference site details as part of their SQ responses.</w:t>
      </w:r>
      <w:r>
        <w:t xml:space="preserve"> </w:t>
      </w:r>
      <w:r w:rsidRPr="00155E7C">
        <w:t xml:space="preserve">From the Potential Provider perspective, reference site visits provide an important and unique opportunity for them to showcase their solution and, ideally, demonstrate to the Trust that they have a track record of successfully delivering similar requirements at sites of a similar size and nature to that of the Trust. From the Trust perspective, reference site visits provide an opportunity to gain potentially high levels of assurance surrounding Potential Provider capacity and capability to deliver the Trust’s requirements. Given the Trust’s HIMSS ambitions, Potential Providers will be encouraged to arrange visits to HIMSS Level 6 and 7 sites. For an investment of this size, at least two reference site visits per Potential Provider are </w:t>
      </w:r>
      <w:r w:rsidR="003A7531">
        <w:t>envisaged</w:t>
      </w:r>
      <w:r w:rsidRPr="00155E7C">
        <w:t xml:space="preserve">. Given the limited levels of HIMSS accreditation in the UK, </w:t>
      </w:r>
      <w:r w:rsidR="003A7531">
        <w:t xml:space="preserve">the Trust envisages that </w:t>
      </w:r>
      <w:r w:rsidRPr="00155E7C">
        <w:t>overseas reference site visits will be required.</w:t>
      </w:r>
    </w:p>
    <w:p w14:paraId="698E3D22" w14:textId="77777777" w:rsidR="00097D25" w:rsidRPr="004701E1" w:rsidRDefault="00097D25" w:rsidP="006C4024">
      <w:pPr>
        <w:pStyle w:val="Heading4"/>
      </w:pPr>
      <w:r w:rsidRPr="004701E1">
        <w:t>Reference Site Visit Objectives</w:t>
      </w:r>
    </w:p>
    <w:p w14:paraId="10CC387E" w14:textId="77777777" w:rsidR="00097D25" w:rsidRPr="00155E7C" w:rsidRDefault="00097D25" w:rsidP="00097D25">
      <w:r w:rsidRPr="00155E7C">
        <w:t>The Reference Site visits will be used to inform the Trust’s confidence that:</w:t>
      </w:r>
    </w:p>
    <w:p w14:paraId="059FE5E9"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The proposed functionality is usable in the clinical setting (building on solution demonstrations)</w:t>
      </w:r>
    </w:p>
    <w:p w14:paraId="6243CE98"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Potential Provider proposals are realistic and achievable, in particular, those surrounding implementation, benefits realisation, joint-working and the risk of additional costs contributing to the Total Cost of Ownership</w:t>
      </w:r>
    </w:p>
    <w:p w14:paraId="5E598AD6" w14:textId="77777777" w:rsidR="00097D25" w:rsidRDefault="00097D25" w:rsidP="00097D25">
      <w:r w:rsidRPr="00155E7C">
        <w:t xml:space="preserve">In order to maximise the opportunity to inform the confidence assessments noted above, some of the Trust’s reference site visit team members would ideally focus on specific tasks such as shadowing typical tasks undertaken by their counterparts. These tasks might include ward rounds, following the admissions process or clinical support department tasks as appropriate to team </w:t>
      </w:r>
      <w:proofErr w:type="gramStart"/>
      <w:r w:rsidRPr="00155E7C">
        <w:t>members</w:t>
      </w:r>
      <w:proofErr w:type="gramEnd"/>
      <w:r w:rsidRPr="00155E7C">
        <w:t xml:space="preserve"> roles. In parallel, members of the programme team will ideally discuss implementation, technical and relationship issues, financial outturn and benefits realisation.</w:t>
      </w:r>
      <w:r>
        <w:t xml:space="preserve"> </w:t>
      </w:r>
    </w:p>
    <w:p w14:paraId="2C3029FB" w14:textId="77777777" w:rsidR="00097D25" w:rsidRDefault="00097D25" w:rsidP="00097D25">
      <w:r w:rsidRPr="00155E7C">
        <w:t xml:space="preserve">Whilst Potential Providers will be expected to arrange reference sites visits, their representatives will not be expected to participate in the majority of the visit itself. Rather, following an introductory and scene setting discussion, the Potential Provider will not be </w:t>
      </w:r>
      <w:r w:rsidRPr="00155E7C">
        <w:lastRenderedPageBreak/>
        <w:t>expected to have representatives present for any of the anticipated discussions or shadowing events.</w:t>
      </w:r>
      <w:r>
        <w:t xml:space="preserve"> </w:t>
      </w:r>
    </w:p>
    <w:p w14:paraId="4EC74DC9" w14:textId="77777777" w:rsidR="00097D25" w:rsidRPr="004701E1" w:rsidRDefault="00097D25" w:rsidP="006C4024">
      <w:pPr>
        <w:pStyle w:val="Heading4"/>
      </w:pPr>
      <w:r w:rsidRPr="004701E1">
        <w:t>Reference Site Visit Evaluation</w:t>
      </w:r>
    </w:p>
    <w:p w14:paraId="4EFFFC6C" w14:textId="77777777" w:rsidR="00097D25" w:rsidRPr="00155E7C" w:rsidRDefault="00097D25" w:rsidP="00097D25">
      <w:r w:rsidRPr="00155E7C">
        <w:t>Reference site visits will not be evaluated as a criterion in their own right. Nor will they be separately weighted. Rather, if necessary, the Trust plans to use the insights gained from the visits to revisit the scoring of other criteria.</w:t>
      </w:r>
      <w:r>
        <w:t xml:space="preserve"> </w:t>
      </w:r>
      <w:r w:rsidRPr="00155E7C">
        <w:t>For example, if visits were to shed doubt on the usability of the functionality in live clinical practice, the functionality in question, and the associated OBS and Solution Demonstration scores, would be revisited.</w:t>
      </w:r>
      <w:r>
        <w:t xml:space="preserve"> </w:t>
      </w:r>
      <w:r w:rsidRPr="00155E7C">
        <w:t>Reference site visit issues will also feed the final Dialogue sessions of the procurement and/or will be assessed as part of other Final Tender evaluation criteria in terms of the extent to which the reference sites provide the Trust with delivery confidence and delivery assurance in confirming, enhancing, or calling into question aspects of Initial Tenders and/or emerging Final Tenders. Any such issues would be discussed with the Potential Provider/s concerned following completion of all reference site visits.</w:t>
      </w:r>
    </w:p>
    <w:p w14:paraId="4D83A45C" w14:textId="77777777" w:rsidR="00097D25" w:rsidRPr="004701E1" w:rsidRDefault="00097D25" w:rsidP="006C4024">
      <w:pPr>
        <w:pStyle w:val="Heading4"/>
      </w:pPr>
      <w:r w:rsidRPr="004701E1">
        <w:t>Reference Site Conference Calls</w:t>
      </w:r>
    </w:p>
    <w:p w14:paraId="4E453131" w14:textId="77777777" w:rsidR="00097D25" w:rsidRPr="00155E7C" w:rsidRDefault="00097D25" w:rsidP="00097D25">
      <w:r w:rsidRPr="00155E7C">
        <w:t>In addition to reference site visits, the Trust might also opt to undertake conference calls of approximately one hour each.</w:t>
      </w:r>
      <w:r>
        <w:t xml:space="preserve"> </w:t>
      </w:r>
      <w:r w:rsidRPr="00155E7C">
        <w:t>Potential Providers will be responsible for making arrangements with the sites concerned. The aim of calls would be to supplement the insights gained from visits and, ideally, provide additional delivery confidence and assurance surrounding Potential Provider capacity and capability.</w:t>
      </w:r>
    </w:p>
    <w:p w14:paraId="4F7D017D" w14:textId="77777777" w:rsidR="00097D25" w:rsidRPr="00155E7C" w:rsidRDefault="00097D25" w:rsidP="006C4024">
      <w:pPr>
        <w:pStyle w:val="Heading3"/>
      </w:pPr>
      <w:r w:rsidRPr="004107B4">
        <w:t>Benefits Review Sessions</w:t>
      </w:r>
    </w:p>
    <w:p w14:paraId="09AEE657" w14:textId="44943D6A" w:rsidR="00097D25" w:rsidRPr="009C7866" w:rsidRDefault="00097D25" w:rsidP="00097D25">
      <w:pPr>
        <w:rPr>
          <w:lang w:eastAsia="en-GB"/>
        </w:rPr>
      </w:pPr>
      <w:r w:rsidRPr="0087668C">
        <w:rPr>
          <w:lang w:eastAsia="en-GB"/>
        </w:rPr>
        <w:t>The key</w:t>
      </w:r>
      <w:r>
        <w:rPr>
          <w:lang w:eastAsia="en-GB"/>
        </w:rPr>
        <w:t xml:space="preserve"> elements comprising the </w:t>
      </w:r>
      <w:r w:rsidRPr="009C7866">
        <w:rPr>
          <w:lang w:eastAsia="en-GB"/>
        </w:rPr>
        <w:t>Trust</w:t>
      </w:r>
      <w:r>
        <w:rPr>
          <w:lang w:eastAsia="en-GB"/>
        </w:rPr>
        <w:t xml:space="preserve">’s Dialogue stage benefits </w:t>
      </w:r>
      <w:r w:rsidRPr="009C7866">
        <w:rPr>
          <w:lang w:eastAsia="en-GB"/>
        </w:rPr>
        <w:t xml:space="preserve">process </w:t>
      </w:r>
      <w:r>
        <w:rPr>
          <w:lang w:eastAsia="en-GB"/>
        </w:rPr>
        <w:t>are</w:t>
      </w:r>
      <w:r w:rsidRPr="009C7866">
        <w:rPr>
          <w:lang w:eastAsia="en-GB"/>
        </w:rPr>
        <w:t xml:space="preserve"> set out below:</w:t>
      </w:r>
    </w:p>
    <w:p w14:paraId="15C7477D" w14:textId="2849E548" w:rsidR="00097D25" w:rsidRPr="006C4024" w:rsidRDefault="00097D25" w:rsidP="00625529">
      <w:pPr>
        <w:pStyle w:val="ListParagraph"/>
        <w:numPr>
          <w:ilvl w:val="0"/>
          <w:numId w:val="8"/>
        </w:numPr>
        <w:rPr>
          <w:rFonts w:cs="Calibri"/>
          <w:sz w:val="24"/>
          <w:szCs w:val="24"/>
        </w:rPr>
      </w:pPr>
      <w:r w:rsidRPr="006C4024">
        <w:rPr>
          <w:rFonts w:cs="Calibri"/>
          <w:sz w:val="24"/>
          <w:szCs w:val="24"/>
        </w:rPr>
        <w:t xml:space="preserve">Benefits will form part of the first Dialogue session at which the Trust will discuss and agree the process for building on Potential Provider </w:t>
      </w:r>
      <w:r w:rsidR="000147F6">
        <w:rPr>
          <w:rFonts w:cs="Calibri"/>
          <w:sz w:val="24"/>
          <w:szCs w:val="24"/>
        </w:rPr>
        <w:t>Initial Tenders</w:t>
      </w:r>
      <w:r w:rsidRPr="006C4024">
        <w:rPr>
          <w:rFonts w:cs="Calibri"/>
          <w:sz w:val="24"/>
          <w:szCs w:val="24"/>
        </w:rPr>
        <w:t xml:space="preserve"> in leading to Final Tenders and how best to undertake the various aspects of the work required to do so</w:t>
      </w:r>
    </w:p>
    <w:p w14:paraId="190E3C83"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Dependent on the outcome of those discussions, further benefits activity might surround Potential Provider requests for additional information and/or access to the Trust as part of developing their benefits proposals surrounding, for example:</w:t>
      </w:r>
    </w:p>
    <w:p w14:paraId="5234269C"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t>The basis of Trust baseline information.</w:t>
      </w:r>
    </w:p>
    <w:p w14:paraId="35BA1147"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t>The readiness of the Trust to deliver specified benefits.</w:t>
      </w:r>
    </w:p>
    <w:p w14:paraId="3E35AC22"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t>The willingness and ability of the Trust to undertake the specific actions that would be required to be undertaken in order to realise the specified benefits, or, to work with the Potential Provider on joint-working responsibilities.</w:t>
      </w:r>
    </w:p>
    <w:p w14:paraId="2C1957F0"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t>The willingness of the Trust’s budget holders to sign up to benefits initiatives and commit to releasing savings.</w:t>
      </w:r>
    </w:p>
    <w:p w14:paraId="634F65E1"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lastRenderedPageBreak/>
        <w:t>Assessing the extent to which savings relate to budget items that easy, or difficult, to extract from Trust’s budgets.</w:t>
      </w:r>
    </w:p>
    <w:p w14:paraId="780464D1"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 xml:space="preserve">In parallel with the remaining Dialogue sessions, benefits sessions will also be held to refine Potential Provider benefits proposals, make Trust contributions to that work and, towards the end of Dialogue, agree the emerging benefits picture, </w:t>
      </w:r>
      <w:proofErr w:type="spellStart"/>
      <w:r w:rsidRPr="006C4024">
        <w:rPr>
          <w:rFonts w:cs="Calibri"/>
          <w:sz w:val="24"/>
          <w:szCs w:val="24"/>
        </w:rPr>
        <w:t>RoI</w:t>
      </w:r>
      <w:proofErr w:type="spellEnd"/>
      <w:r w:rsidRPr="006C4024">
        <w:rPr>
          <w:rFonts w:cs="Calibri"/>
          <w:sz w:val="24"/>
          <w:szCs w:val="24"/>
        </w:rPr>
        <w:t xml:space="preserve"> and associated delivery confidence assessments</w:t>
      </w:r>
    </w:p>
    <w:p w14:paraId="5B9C9E56"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As part of their Final Tenders, Potential Providers will be required to make two benefits related Initial Tender responses</w:t>
      </w:r>
    </w:p>
    <w:p w14:paraId="22731F30"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t xml:space="preserve">First, their overall approach to benefits, benefits realisation and associated </w:t>
      </w:r>
      <w:proofErr w:type="spellStart"/>
      <w:r w:rsidRPr="006C4024">
        <w:rPr>
          <w:rFonts w:cs="Calibri"/>
          <w:sz w:val="24"/>
          <w:szCs w:val="24"/>
        </w:rPr>
        <w:t>RoI</w:t>
      </w:r>
      <w:proofErr w:type="spellEnd"/>
      <w:r w:rsidRPr="006C4024">
        <w:rPr>
          <w:rFonts w:cs="Calibri"/>
          <w:sz w:val="24"/>
          <w:szCs w:val="24"/>
        </w:rPr>
        <w:t xml:space="preserve"> (to be evaluated as part of Trust Risk Mitigation)</w:t>
      </w:r>
    </w:p>
    <w:p w14:paraId="35803507" w14:textId="77777777" w:rsidR="00097D25" w:rsidRPr="006C4024" w:rsidRDefault="00097D25" w:rsidP="00625529">
      <w:pPr>
        <w:pStyle w:val="ListParagraph"/>
        <w:numPr>
          <w:ilvl w:val="1"/>
          <w:numId w:val="8"/>
        </w:numPr>
        <w:rPr>
          <w:rFonts w:cs="Calibri"/>
          <w:sz w:val="24"/>
          <w:szCs w:val="24"/>
        </w:rPr>
      </w:pPr>
      <w:r w:rsidRPr="006C4024">
        <w:rPr>
          <w:rFonts w:cs="Calibri"/>
          <w:sz w:val="24"/>
          <w:szCs w:val="24"/>
        </w:rPr>
        <w:t xml:space="preserve">Second, ten specific case studies that focus, as far as possible on ‘hard’ cash releasing savings and specific </w:t>
      </w:r>
      <w:proofErr w:type="spellStart"/>
      <w:r w:rsidRPr="006C4024">
        <w:rPr>
          <w:rFonts w:cs="Calibri"/>
          <w:sz w:val="24"/>
          <w:szCs w:val="24"/>
        </w:rPr>
        <w:t>RoI</w:t>
      </w:r>
      <w:proofErr w:type="spellEnd"/>
      <w:r w:rsidRPr="006C4024">
        <w:rPr>
          <w:rFonts w:cs="Calibri"/>
          <w:sz w:val="24"/>
          <w:szCs w:val="24"/>
        </w:rPr>
        <w:t xml:space="preserve"> proposals (to be evaluated as part of Assured Benefits). Those ten case studies would comprise: </w:t>
      </w:r>
    </w:p>
    <w:p w14:paraId="09CB7A9D" w14:textId="77777777" w:rsidR="00207849" w:rsidRDefault="00097D25" w:rsidP="00625529">
      <w:pPr>
        <w:pStyle w:val="ListParagraph"/>
        <w:numPr>
          <w:ilvl w:val="2"/>
          <w:numId w:val="12"/>
        </w:numPr>
        <w:ind w:left="1434" w:hanging="357"/>
        <w:rPr>
          <w:rFonts w:cs="Calibri"/>
          <w:sz w:val="24"/>
          <w:szCs w:val="24"/>
        </w:rPr>
      </w:pPr>
      <w:r w:rsidRPr="006C4024">
        <w:rPr>
          <w:rFonts w:cs="Calibri"/>
          <w:sz w:val="24"/>
          <w:szCs w:val="24"/>
        </w:rPr>
        <w:t>Further developed versions of the five Initial Tender case studies</w:t>
      </w:r>
    </w:p>
    <w:p w14:paraId="30A40878" w14:textId="6D12EAED" w:rsidR="00097D25" w:rsidRPr="00207849" w:rsidRDefault="00097D25" w:rsidP="00625529">
      <w:pPr>
        <w:pStyle w:val="ListParagraph"/>
        <w:numPr>
          <w:ilvl w:val="2"/>
          <w:numId w:val="12"/>
        </w:numPr>
        <w:ind w:left="1434" w:hanging="357"/>
        <w:rPr>
          <w:rFonts w:cs="Calibri"/>
          <w:sz w:val="24"/>
          <w:szCs w:val="24"/>
        </w:rPr>
      </w:pPr>
      <w:r w:rsidRPr="00207849">
        <w:rPr>
          <w:rFonts w:cs="Calibri"/>
          <w:sz w:val="24"/>
          <w:szCs w:val="24"/>
        </w:rPr>
        <w:t xml:space="preserve">Five further cases that Potential Providers consider, in the light of Trust feedback on the twenty brief </w:t>
      </w:r>
      <w:proofErr w:type="spellStart"/>
      <w:r w:rsidRPr="00207849">
        <w:rPr>
          <w:rFonts w:cs="Calibri"/>
          <w:sz w:val="24"/>
          <w:szCs w:val="24"/>
        </w:rPr>
        <w:t>proforma</w:t>
      </w:r>
      <w:proofErr w:type="spellEnd"/>
      <w:r w:rsidRPr="00207849">
        <w:rPr>
          <w:rFonts w:cs="Calibri"/>
          <w:sz w:val="24"/>
          <w:szCs w:val="24"/>
        </w:rPr>
        <w:t xml:space="preserve"> benefits examples provided at Initial Tender stage, provide the best combination of impressive, but robust and realistic benefits proposals that most directly apply to the Trust.</w:t>
      </w:r>
    </w:p>
    <w:p w14:paraId="1FE5A6A8" w14:textId="77777777" w:rsidR="00097D25" w:rsidRPr="00155E7C" w:rsidRDefault="00097D25" w:rsidP="006C4024">
      <w:pPr>
        <w:pStyle w:val="Heading3"/>
      </w:pPr>
      <w:r w:rsidRPr="004107B4">
        <w:t>Dialogue Sessions</w:t>
      </w:r>
    </w:p>
    <w:p w14:paraId="48374450" w14:textId="77777777" w:rsidR="00097D25" w:rsidRPr="00155E7C" w:rsidRDefault="00097D25" w:rsidP="00097D25">
      <w:r w:rsidRPr="00155E7C">
        <w:t>As already noted, the Trust’s starting point for the procurement is that it will be rooted in the delivery of its Functional Requirements via a COTS product.</w:t>
      </w:r>
      <w:r>
        <w:t xml:space="preserve"> </w:t>
      </w:r>
      <w:r w:rsidRPr="00155E7C">
        <w:t xml:space="preserve">The Trust’s Dialogue focus will, therefore, </w:t>
      </w:r>
      <w:proofErr w:type="gramStart"/>
      <w:r w:rsidRPr="00155E7C">
        <w:t>be</w:t>
      </w:r>
      <w:proofErr w:type="gramEnd"/>
      <w:r w:rsidRPr="00155E7C">
        <w:t xml:space="preserve"> on discussing and negotiating implementation, specialist requirements, transformation, benefits, most commercial issues, hosting and to a lesser extent Non-Functional Requirements. In doing so, the Trust will seek to strike the right balance during Dialogue between quality/delivery standards and price.</w:t>
      </w:r>
      <w:r>
        <w:t xml:space="preserve"> </w:t>
      </w:r>
      <w:r w:rsidRPr="00155E7C">
        <w:t>Under this scenario, the focus of the planned Dialogue will be exclusively on issues for discussion and negotiation, whereas, parallel clarification sessions will aim to ensure a ‘meeting of minds’ surrounding Functional Requirements and Potential Providers responses to them.</w:t>
      </w:r>
    </w:p>
    <w:p w14:paraId="0B447D45" w14:textId="77777777" w:rsidR="00097D25" w:rsidRPr="00155E7C" w:rsidRDefault="00097D25" w:rsidP="00097D25">
      <w:pPr>
        <w:rPr>
          <w:rFonts w:cs="Calibri"/>
          <w:lang w:eastAsia="en-GB"/>
        </w:rPr>
      </w:pPr>
      <w:r w:rsidRPr="00155E7C">
        <w:rPr>
          <w:rFonts w:cs="Calibri"/>
          <w:lang w:eastAsia="en-GB"/>
        </w:rPr>
        <w:t>The primary purpose of the Dialogue Rounds will be to</w:t>
      </w:r>
      <w:r w:rsidRPr="00155E7C">
        <w:rPr>
          <w:rFonts w:cs="Calibri"/>
        </w:rPr>
        <w:t xml:space="preserve"> build upon and refine Potential Provider Initial Tenders and build towards a robust contract basis with the evolving Potential Provider proposals being increasingly agreed and defined within the draft contract schedules to form a significant part of Final Tender.</w:t>
      </w:r>
      <w:r>
        <w:rPr>
          <w:rFonts w:cs="Calibri"/>
        </w:rPr>
        <w:t xml:space="preserve"> </w:t>
      </w:r>
      <w:r w:rsidRPr="00155E7C">
        <w:rPr>
          <w:rFonts w:cs="Calibri"/>
        </w:rPr>
        <w:t xml:space="preserve">This Dialogue process will allow for the necessary final refinements, clarifications and discussions surrounding emerging Final Tenders to be made </w:t>
      </w:r>
      <w:r w:rsidRPr="00155E7C">
        <w:rPr>
          <w:rFonts w:cs="Calibri"/>
          <w:lang w:eastAsia="en-GB"/>
        </w:rPr>
        <w:t>and will also discuss and negotiate the trade-offs associated with the key issues involved.</w:t>
      </w:r>
      <w:r>
        <w:rPr>
          <w:rFonts w:cs="Calibri"/>
          <w:lang w:eastAsia="en-GB"/>
        </w:rPr>
        <w:t xml:space="preserve"> </w:t>
      </w:r>
    </w:p>
    <w:p w14:paraId="5D866920" w14:textId="77777777" w:rsidR="00097D25" w:rsidRPr="00155E7C" w:rsidRDefault="00097D25" w:rsidP="00097D25">
      <w:pPr>
        <w:rPr>
          <w:rFonts w:cs="Calibri"/>
          <w:lang w:eastAsia="en-GB"/>
        </w:rPr>
      </w:pPr>
      <w:r w:rsidRPr="00155E7C">
        <w:rPr>
          <w:rFonts w:cs="Calibri"/>
          <w:lang w:eastAsia="en-GB"/>
        </w:rPr>
        <w:t xml:space="preserve">The Trust will need to be satisfied that the outcomes of Dialogue will ensure that Final Tenders will: </w:t>
      </w:r>
    </w:p>
    <w:p w14:paraId="087BDF26"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Comprise a robust contractual basis</w:t>
      </w:r>
    </w:p>
    <w:p w14:paraId="132C6536"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lastRenderedPageBreak/>
        <w:t>Be capable of acceptance</w:t>
      </w:r>
    </w:p>
    <w:p w14:paraId="29338922"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Reflect a genuine meeting of minds established with Potential Providers.</w:t>
      </w:r>
    </w:p>
    <w:p w14:paraId="39209FE3" w14:textId="77777777" w:rsidR="00097D25" w:rsidRPr="00155E7C" w:rsidRDefault="00097D25" w:rsidP="00097D25">
      <w:pPr>
        <w:rPr>
          <w:rFonts w:cs="Calibri"/>
        </w:rPr>
      </w:pPr>
      <w:r w:rsidRPr="00155E7C">
        <w:rPr>
          <w:rFonts w:cs="Calibri"/>
        </w:rPr>
        <w:t>The Trust will use a Final Tender readiness dashboard in adopting a structured approach before deciding that it is appropriate to close Dialogue and issue the ISFT.</w:t>
      </w:r>
      <w:r>
        <w:rPr>
          <w:rFonts w:cs="Calibri"/>
        </w:rPr>
        <w:t xml:space="preserve"> </w:t>
      </w:r>
      <w:r w:rsidRPr="00155E7C">
        <w:rPr>
          <w:rFonts w:cs="Calibri"/>
        </w:rPr>
        <w:t>However, the Trust will reserve the right to extend the Dialogue Stage should it become clear that sufficient progress is not being made to achieve the required level of completeness of ISFT responses.</w:t>
      </w:r>
      <w:r>
        <w:rPr>
          <w:rFonts w:cs="Calibri"/>
        </w:rPr>
        <w:t xml:space="preserve"> </w:t>
      </w:r>
      <w:r w:rsidRPr="00155E7C">
        <w:rPr>
          <w:rFonts w:cs="Calibri"/>
        </w:rPr>
        <w:t>The Trust will also insist on each of the following Final Tender conditions from the very outset of the procurement by including them in the PPBP:</w:t>
      </w:r>
    </w:p>
    <w:p w14:paraId="33A2ACB2"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ISFT response must be final and not subject to change or renegotiation, although Potential Providers should note that clarification is likely to take place with all Potential Providers to 'clarify, specify and optimise' Tenders, as set out at 30(17) and 30 (18) of the Public Contract Regulations 2015</w:t>
      </w:r>
    </w:p>
    <w:p w14:paraId="02C7EB5B"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Potential Providers will be required to agree, as part of Final Tenders (and any variants therein), that any post-Final Tender clarifications, confirmations and/or supplements will not result in any price increases, service level degradation, risk transfer, transition timescale delays or any other similar or equivalent variations that might erode the agreed position of the Trust, or change the economic balance that we will have together established through the Dialogue stage</w:t>
      </w:r>
    </w:p>
    <w:p w14:paraId="4A9CA87F" w14:textId="77777777" w:rsidR="00097D25" w:rsidRPr="006C4024" w:rsidRDefault="00097D25" w:rsidP="00625529">
      <w:pPr>
        <w:pStyle w:val="ListParagraph"/>
        <w:numPr>
          <w:ilvl w:val="0"/>
          <w:numId w:val="8"/>
        </w:numPr>
        <w:rPr>
          <w:rFonts w:cs="Calibri"/>
          <w:sz w:val="24"/>
          <w:szCs w:val="24"/>
        </w:rPr>
      </w:pPr>
      <w:r w:rsidRPr="006C4024">
        <w:rPr>
          <w:rFonts w:cs="Calibri"/>
          <w:sz w:val="24"/>
          <w:szCs w:val="24"/>
        </w:rPr>
        <w:t>It is a requirement for the Final Tenders to be based on the solution/s and responses that were presented in SQ responses and in Initial Tenders and during the Dialogue Stage.</w:t>
      </w:r>
    </w:p>
    <w:p w14:paraId="76F8F0F2" w14:textId="77777777" w:rsidR="00097D25" w:rsidRPr="004107B4" w:rsidRDefault="00097D25" w:rsidP="006C4024">
      <w:pPr>
        <w:pStyle w:val="Heading3"/>
      </w:pPr>
      <w:r w:rsidRPr="004107B4">
        <w:t>Dialogue ‘Down-Selection’</w:t>
      </w:r>
    </w:p>
    <w:p w14:paraId="47405878" w14:textId="77777777" w:rsidR="00097D25" w:rsidRPr="00155E7C" w:rsidRDefault="00097D25" w:rsidP="00097D25">
      <w:pPr>
        <w:rPr>
          <w:rFonts w:cs="Calibri"/>
        </w:rPr>
      </w:pPr>
      <w:r w:rsidRPr="00155E7C">
        <w:rPr>
          <w:rFonts w:cs="Arial"/>
        </w:rPr>
        <w:t>The Trust does not plan to include a formal ‘down-selection’ process designed to reduce the number of Potential Providers participating in the procurement.</w:t>
      </w:r>
      <w:r>
        <w:rPr>
          <w:rFonts w:cs="Arial"/>
        </w:rPr>
        <w:t xml:space="preserve"> </w:t>
      </w:r>
      <w:r w:rsidRPr="00155E7C">
        <w:rPr>
          <w:rFonts w:cs="Arial"/>
        </w:rPr>
        <w:t>Ideally, both shortlisted Potential Providers will participate in a highly competitive Dialogue stage.</w:t>
      </w:r>
      <w:r>
        <w:rPr>
          <w:rFonts w:cs="Arial"/>
        </w:rPr>
        <w:t xml:space="preserve"> </w:t>
      </w:r>
      <w:r w:rsidRPr="00155E7C">
        <w:rPr>
          <w:rFonts w:cs="Arial"/>
        </w:rPr>
        <w:t>That said, the Trust does consider that it would own a ‘duty of care’ to advise any Potential Provider were they to be falling significantly behind their competitors at any stage during the procurement.</w:t>
      </w:r>
      <w:r>
        <w:rPr>
          <w:rFonts w:cs="Arial"/>
        </w:rPr>
        <w:t xml:space="preserve"> </w:t>
      </w:r>
    </w:p>
    <w:p w14:paraId="0A8EC472" w14:textId="77777777" w:rsidR="00097D25" w:rsidRPr="00155E7C" w:rsidRDefault="00097D25" w:rsidP="006C4024">
      <w:pPr>
        <w:pStyle w:val="Heading3"/>
      </w:pPr>
      <w:r w:rsidRPr="004107B4">
        <w:t>Dialogue Closure and Final Tender Evaluation</w:t>
      </w:r>
      <w:r w:rsidRPr="00155E7C">
        <w:t xml:space="preserve"> </w:t>
      </w:r>
    </w:p>
    <w:p w14:paraId="2212FC84" w14:textId="60B27558" w:rsidR="00097D25" w:rsidRPr="00416047" w:rsidRDefault="00097D25" w:rsidP="00416047">
      <w:pPr>
        <w:pStyle w:val="ListParagraph"/>
        <w:ind w:left="0"/>
        <w:rPr>
          <w:rFonts w:cs="Calibri"/>
          <w:sz w:val="24"/>
          <w:szCs w:val="24"/>
        </w:rPr>
      </w:pPr>
      <w:r w:rsidRPr="00416047">
        <w:rPr>
          <w:rFonts w:cs="Calibri"/>
          <w:sz w:val="24"/>
          <w:szCs w:val="24"/>
        </w:rPr>
        <w:t xml:space="preserve">Stage 3 of the procurement will conclude with the formal closure of the Dialogue stage, the Trust’s evaluation of Final Tenders, issue of </w:t>
      </w:r>
      <w:r w:rsidR="00C01AB2">
        <w:rPr>
          <w:rFonts w:cs="Calibri"/>
          <w:sz w:val="24"/>
          <w:szCs w:val="24"/>
        </w:rPr>
        <w:t>Final</w:t>
      </w:r>
      <w:r w:rsidRPr="00416047">
        <w:rPr>
          <w:rFonts w:cs="Calibri"/>
          <w:sz w:val="24"/>
          <w:szCs w:val="24"/>
        </w:rPr>
        <w:t xml:space="preserve"> Tender outcome letters (success and regret letters), the award of preferred Potential Provider status and contract finalisation. The Trust’s indicative Final Tender evaluation criteria and weightings</w:t>
      </w:r>
      <w:r w:rsidR="00C01AB2">
        <w:rPr>
          <w:rFonts w:cs="Calibri"/>
          <w:sz w:val="24"/>
          <w:szCs w:val="24"/>
        </w:rPr>
        <w:t xml:space="preserve"> </w:t>
      </w:r>
      <w:r w:rsidRPr="00416047">
        <w:rPr>
          <w:rFonts w:cs="Calibri"/>
          <w:sz w:val="24"/>
          <w:szCs w:val="24"/>
        </w:rPr>
        <w:t xml:space="preserve">presented at </w:t>
      </w:r>
      <w:r w:rsidR="001B6FB0" w:rsidRPr="00416047">
        <w:rPr>
          <w:rFonts w:cs="Calibri"/>
          <w:sz w:val="24"/>
          <w:szCs w:val="24"/>
        </w:rPr>
        <w:t xml:space="preserve">Appendix </w:t>
      </w:r>
      <w:r w:rsidR="00C01AB2">
        <w:rPr>
          <w:rFonts w:cs="Calibri"/>
          <w:sz w:val="24"/>
          <w:szCs w:val="24"/>
        </w:rPr>
        <w:t xml:space="preserve">7 </w:t>
      </w:r>
      <w:r w:rsidR="00416047" w:rsidRPr="00416047">
        <w:rPr>
          <w:rFonts w:cs="Calibri"/>
          <w:sz w:val="24"/>
          <w:szCs w:val="24"/>
        </w:rPr>
        <w:t>reflect an appropriate balance across key evaluation issues surrounding: price; benefits realisation; meeting Trust requirements; implementation and delivery; service; partnership working; solution demonstrations and reference site visits.</w:t>
      </w:r>
      <w:r w:rsidR="00416047">
        <w:rPr>
          <w:rFonts w:cs="Calibri"/>
          <w:sz w:val="24"/>
          <w:szCs w:val="24"/>
        </w:rPr>
        <w:t xml:space="preserve"> </w:t>
      </w:r>
      <w:r w:rsidRPr="00416047">
        <w:rPr>
          <w:rFonts w:cs="Calibri"/>
          <w:sz w:val="24"/>
          <w:szCs w:val="24"/>
        </w:rPr>
        <w:t xml:space="preserve">Dialogue closure will only take place once the Trust is content that only post Final Tender clarification or relatively minor negotiation, (as opposed to substantive negotiation) would be required, Dialogue would close with the issue of an Invitation to Submit Final Tenders (ISFT). </w:t>
      </w:r>
    </w:p>
    <w:p w14:paraId="4D6E2925" w14:textId="77777777" w:rsidR="00097D25" w:rsidRPr="00C833D1" w:rsidRDefault="00097D25" w:rsidP="004107B4">
      <w:pPr>
        <w:pStyle w:val="Heading2"/>
      </w:pPr>
      <w:bookmarkStart w:id="181" w:name="_Toc509826839"/>
      <w:bookmarkStart w:id="182" w:name="_Toc511287261"/>
      <w:r w:rsidRPr="00C833D1">
        <w:lastRenderedPageBreak/>
        <w:t>Stage 4 – Contract Award</w:t>
      </w:r>
      <w:bookmarkEnd w:id="181"/>
      <w:bookmarkEnd w:id="182"/>
    </w:p>
    <w:p w14:paraId="0AABABA7" w14:textId="77777777" w:rsidR="006B4548" w:rsidRDefault="00097D25" w:rsidP="00B62F4E">
      <w:pPr>
        <w:sectPr w:rsidR="006B4548" w:rsidSect="00107862">
          <w:pgSz w:w="11900" w:h="16840"/>
          <w:pgMar w:top="1440" w:right="1440" w:bottom="1440" w:left="1418" w:header="708" w:footer="708" w:gutter="0"/>
          <w:cols w:space="708"/>
          <w:titlePg/>
          <w:docGrid w:linePitch="360"/>
        </w:sectPr>
      </w:pPr>
      <w:r w:rsidRPr="00155E7C">
        <w:t>Stage 4 involves preparation of the Full Business Case (FBC), Trus</w:t>
      </w:r>
      <w:r w:rsidR="00181D52">
        <w:t>t approvals and contract award.</w:t>
      </w:r>
    </w:p>
    <w:p w14:paraId="46A44719" w14:textId="353B54E0" w:rsidR="00A37A9A" w:rsidRDefault="00950A3F" w:rsidP="00E615F6">
      <w:pPr>
        <w:pStyle w:val="Heading1"/>
      </w:pPr>
      <w:bookmarkStart w:id="183" w:name="_Toc380760921"/>
      <w:bookmarkStart w:id="184" w:name="_Toc380816945"/>
      <w:bookmarkStart w:id="185" w:name="_Toc380760922"/>
      <w:bookmarkStart w:id="186" w:name="_Toc380816946"/>
      <w:bookmarkStart w:id="187" w:name="_Toc380760923"/>
      <w:bookmarkStart w:id="188" w:name="_Toc380816947"/>
      <w:bookmarkStart w:id="189" w:name="_Toc380760924"/>
      <w:bookmarkStart w:id="190" w:name="_Toc380816948"/>
      <w:bookmarkStart w:id="191" w:name="_Toc511287262"/>
      <w:bookmarkEnd w:id="183"/>
      <w:bookmarkEnd w:id="184"/>
      <w:bookmarkEnd w:id="185"/>
      <w:bookmarkEnd w:id="186"/>
      <w:bookmarkEnd w:id="187"/>
      <w:bookmarkEnd w:id="188"/>
      <w:bookmarkEnd w:id="189"/>
      <w:bookmarkEnd w:id="190"/>
      <w:r>
        <w:lastRenderedPageBreak/>
        <w:t>Potential Provider Briefing Day</w:t>
      </w:r>
      <w:bookmarkEnd w:id="191"/>
    </w:p>
    <w:p w14:paraId="2C820EB4" w14:textId="7C78610B" w:rsidR="00CC0239" w:rsidRDefault="00CC0239" w:rsidP="00CC0239">
      <w:pPr>
        <w:pStyle w:val="Heading2"/>
      </w:pPr>
      <w:bookmarkStart w:id="192" w:name="_Toc511287263"/>
      <w:r>
        <w:t>Introduction</w:t>
      </w:r>
      <w:r w:rsidR="00682BFE">
        <w:t xml:space="preserve"> and Purpose</w:t>
      </w:r>
      <w:bookmarkEnd w:id="192"/>
    </w:p>
    <w:p w14:paraId="0090A2E9" w14:textId="4D7DBEEF" w:rsidR="00654887" w:rsidRDefault="00FC5A51" w:rsidP="00654887">
      <w:pPr>
        <w:pStyle w:val="NoSpacing"/>
        <w:jc w:val="both"/>
        <w:rPr>
          <w:rFonts w:eastAsia="Times New Roman" w:cs="Calibri"/>
          <w:sz w:val="24"/>
          <w:szCs w:val="24"/>
        </w:rPr>
      </w:pPr>
      <w:r w:rsidRPr="00654887">
        <w:rPr>
          <w:rFonts w:eastAsia="Times New Roman" w:cs="Calibri"/>
          <w:sz w:val="24"/>
          <w:szCs w:val="24"/>
        </w:rPr>
        <w:t xml:space="preserve">The Trust </w:t>
      </w:r>
      <w:r w:rsidR="00A74DA9" w:rsidRPr="00654887">
        <w:rPr>
          <w:rFonts w:eastAsia="Times New Roman" w:cs="Calibri"/>
          <w:sz w:val="24"/>
          <w:szCs w:val="24"/>
        </w:rPr>
        <w:t>will</w:t>
      </w:r>
      <w:r w:rsidRPr="00654887">
        <w:rPr>
          <w:rFonts w:eastAsia="Times New Roman" w:cs="Calibri"/>
          <w:sz w:val="24"/>
          <w:szCs w:val="24"/>
        </w:rPr>
        <w:t xml:space="preserve"> hold a Potential Provider Day on </w:t>
      </w:r>
      <w:r w:rsidR="00775B06" w:rsidRPr="00654887">
        <w:rPr>
          <w:rFonts w:eastAsia="Times New Roman" w:cs="Calibri"/>
          <w:sz w:val="24"/>
          <w:szCs w:val="24"/>
        </w:rPr>
        <w:t>1 May</w:t>
      </w:r>
      <w:r w:rsidRPr="00654887">
        <w:rPr>
          <w:rFonts w:eastAsia="Times New Roman" w:cs="Calibri"/>
          <w:sz w:val="24"/>
          <w:szCs w:val="24"/>
        </w:rPr>
        <w:t xml:space="preserve"> 2018 in </w:t>
      </w:r>
      <w:r w:rsidR="00654887" w:rsidRPr="00654887">
        <w:rPr>
          <w:rFonts w:eastAsia="Times New Roman" w:cs="Calibri"/>
          <w:sz w:val="24"/>
          <w:szCs w:val="24"/>
        </w:rPr>
        <w:t xml:space="preserve">The </w:t>
      </w:r>
      <w:proofErr w:type="spellStart"/>
      <w:r w:rsidR="00654887" w:rsidRPr="00654887">
        <w:rPr>
          <w:rFonts w:eastAsia="Times New Roman" w:cs="Calibri"/>
          <w:sz w:val="24"/>
          <w:szCs w:val="24"/>
        </w:rPr>
        <w:t>Nowgen</w:t>
      </w:r>
      <w:proofErr w:type="spellEnd"/>
      <w:r w:rsidR="00654887" w:rsidRPr="00654887">
        <w:rPr>
          <w:rFonts w:eastAsia="Times New Roman" w:cs="Calibri"/>
          <w:sz w:val="24"/>
          <w:szCs w:val="24"/>
        </w:rPr>
        <w:t xml:space="preserve"> Centre, 29 Grafton Street, Manchester M13 9WU</w:t>
      </w:r>
      <w:r w:rsidRPr="00654887">
        <w:rPr>
          <w:rFonts w:eastAsia="Times New Roman" w:cs="Calibri"/>
          <w:sz w:val="24"/>
          <w:szCs w:val="24"/>
        </w:rPr>
        <w:t>.</w:t>
      </w:r>
      <w:r w:rsidR="00654887" w:rsidRPr="00654887">
        <w:rPr>
          <w:rFonts w:eastAsia="Times New Roman" w:cs="Calibri"/>
          <w:sz w:val="24"/>
          <w:szCs w:val="24"/>
        </w:rPr>
        <w:t xml:space="preserve"> </w:t>
      </w:r>
    </w:p>
    <w:p w14:paraId="01B792BF" w14:textId="77777777" w:rsidR="00654887" w:rsidRPr="00654887" w:rsidRDefault="00654887" w:rsidP="00654887">
      <w:pPr>
        <w:pStyle w:val="NoSpacing"/>
        <w:jc w:val="both"/>
        <w:rPr>
          <w:rFonts w:eastAsia="Times New Roman" w:cs="Calibri"/>
          <w:sz w:val="24"/>
          <w:szCs w:val="24"/>
        </w:rPr>
      </w:pPr>
    </w:p>
    <w:p w14:paraId="0C9A3C9B" w14:textId="6C12AB6A" w:rsidR="00654887" w:rsidRDefault="00FC5A51" w:rsidP="00654887">
      <w:pPr>
        <w:pStyle w:val="NoSpacing"/>
        <w:jc w:val="both"/>
        <w:rPr>
          <w:rFonts w:eastAsia="Times New Roman" w:cs="Calibri"/>
          <w:sz w:val="24"/>
          <w:szCs w:val="24"/>
        </w:rPr>
      </w:pPr>
      <w:r w:rsidRPr="00654887">
        <w:rPr>
          <w:rFonts w:eastAsia="Times New Roman" w:cs="Calibri"/>
          <w:sz w:val="24"/>
          <w:szCs w:val="24"/>
        </w:rPr>
        <w:t xml:space="preserve">This market engagement is designed to test the market in terms of the achievability of the scope, scale and timeframe of our requirements and to encourage input from Potential Providers. Of particular interest are the </w:t>
      </w:r>
      <w:r w:rsidR="00AB75CE" w:rsidRPr="00654887">
        <w:rPr>
          <w:rFonts w:eastAsia="Times New Roman" w:cs="Calibri"/>
          <w:sz w:val="24"/>
          <w:szCs w:val="24"/>
        </w:rPr>
        <w:t xml:space="preserve">Trust’s </w:t>
      </w:r>
      <w:r w:rsidRPr="00654887">
        <w:rPr>
          <w:rFonts w:eastAsia="Times New Roman" w:cs="Calibri"/>
          <w:sz w:val="24"/>
          <w:szCs w:val="24"/>
        </w:rPr>
        <w:t>consultation points</w:t>
      </w:r>
      <w:r w:rsidR="00AB75CE" w:rsidRPr="00654887">
        <w:rPr>
          <w:rFonts w:eastAsia="Times New Roman" w:cs="Calibri"/>
          <w:sz w:val="24"/>
          <w:szCs w:val="24"/>
        </w:rPr>
        <w:t xml:space="preserve"> listed in Section 1</w:t>
      </w:r>
      <w:r w:rsidR="004E016B" w:rsidRPr="00654887">
        <w:rPr>
          <w:rFonts w:eastAsia="Times New Roman" w:cs="Calibri"/>
          <w:sz w:val="24"/>
          <w:szCs w:val="24"/>
        </w:rPr>
        <w:t>.</w:t>
      </w:r>
    </w:p>
    <w:p w14:paraId="22F1123D" w14:textId="2347047C" w:rsidR="00FC5A51" w:rsidRPr="00654887" w:rsidRDefault="00FC5A51" w:rsidP="00654887">
      <w:pPr>
        <w:pStyle w:val="NoSpacing"/>
        <w:jc w:val="both"/>
        <w:rPr>
          <w:rFonts w:eastAsia="Times New Roman" w:cs="Calibri"/>
          <w:sz w:val="24"/>
          <w:szCs w:val="24"/>
        </w:rPr>
      </w:pPr>
    </w:p>
    <w:p w14:paraId="64F89B3B" w14:textId="77777777" w:rsidR="00FC5A51" w:rsidRPr="00155E7C" w:rsidRDefault="00FC5A51" w:rsidP="00FC5A51">
      <w:pPr>
        <w:rPr>
          <w:rFonts w:cs="Calibri"/>
        </w:rPr>
      </w:pPr>
      <w:r w:rsidRPr="00155E7C">
        <w:rPr>
          <w:rFonts w:cs="Calibri"/>
        </w:rPr>
        <w:t>The Trust very much hopes that this open and consultative market engagement approach will enable them to get the design of the Dialogue stage of the procurement right by testing, in informal settings, the likely market response to this exciting opportunity.</w:t>
      </w:r>
      <w:r>
        <w:rPr>
          <w:rFonts w:cs="Calibri"/>
        </w:rPr>
        <w:t xml:space="preserve"> </w:t>
      </w:r>
      <w:r w:rsidRPr="00155E7C">
        <w:rPr>
          <w:rFonts w:cs="Calibri"/>
        </w:rPr>
        <w:t>The Trust also hope that by starting the process relatively early in this informal manner, Potential Providers will be better placed to respond in an effective manner to our SQ than would otherwise be the case.</w:t>
      </w:r>
    </w:p>
    <w:p w14:paraId="2186079A" w14:textId="63F01D7D" w:rsidR="00FC5A51" w:rsidRPr="00155E7C" w:rsidRDefault="00FC5A51" w:rsidP="00FC5A51">
      <w:pPr>
        <w:pStyle w:val="Heading2"/>
      </w:pPr>
      <w:bookmarkStart w:id="193" w:name="_Toc511287264"/>
      <w:bookmarkStart w:id="194" w:name="_Toc508694848"/>
      <w:bookmarkStart w:id="195" w:name="_Toc511287265"/>
      <w:bookmarkEnd w:id="193"/>
      <w:r w:rsidRPr="00155E7C">
        <w:t>One to One</w:t>
      </w:r>
      <w:r>
        <w:t xml:space="preserve"> P</w:t>
      </w:r>
      <w:r w:rsidR="00775B06">
        <w:t>otential Provider</w:t>
      </w:r>
      <w:r>
        <w:t xml:space="preserve"> </w:t>
      </w:r>
      <w:r w:rsidRPr="00155E7C">
        <w:t>Discussions</w:t>
      </w:r>
      <w:bookmarkEnd w:id="194"/>
      <w:bookmarkEnd w:id="195"/>
    </w:p>
    <w:p w14:paraId="2DDE6F7F" w14:textId="241A51E4" w:rsidR="00FC5A51" w:rsidRPr="00155E7C" w:rsidRDefault="00FC5A51" w:rsidP="00FC5A51">
      <w:pPr>
        <w:rPr>
          <w:rFonts w:cs="Calibri"/>
        </w:rPr>
      </w:pPr>
      <w:r w:rsidRPr="00155E7C">
        <w:rPr>
          <w:rFonts w:cs="Calibri"/>
        </w:rPr>
        <w:t>There will be the opportunity for Potential Providers to request a 45 minute, one to one discussion</w:t>
      </w:r>
      <w:r w:rsidR="00E058F4">
        <w:rPr>
          <w:rFonts w:cs="Calibri"/>
        </w:rPr>
        <w:t>,</w:t>
      </w:r>
      <w:r w:rsidRPr="00155E7C">
        <w:rPr>
          <w:rFonts w:cs="Calibri"/>
        </w:rPr>
        <w:t xml:space="preserve"> with </w:t>
      </w:r>
      <w:r w:rsidR="00E058F4">
        <w:rPr>
          <w:rFonts w:cs="Calibri"/>
        </w:rPr>
        <w:t xml:space="preserve">the </w:t>
      </w:r>
      <w:r w:rsidRPr="00155E7C">
        <w:rPr>
          <w:rFonts w:cs="Calibri"/>
        </w:rPr>
        <w:t xml:space="preserve">key personnel from the Trust </w:t>
      </w:r>
      <w:r w:rsidR="00E058F4">
        <w:rPr>
          <w:rFonts w:cs="Calibri"/>
        </w:rPr>
        <w:t xml:space="preserve">listed in Appendix </w:t>
      </w:r>
      <w:r w:rsidR="00536363">
        <w:rPr>
          <w:rFonts w:cs="Calibri"/>
        </w:rPr>
        <w:t>8</w:t>
      </w:r>
      <w:r w:rsidR="00E058F4">
        <w:rPr>
          <w:rFonts w:cs="Calibri"/>
        </w:rPr>
        <w:t xml:space="preserve">, </w:t>
      </w:r>
      <w:r w:rsidRPr="00155E7C">
        <w:rPr>
          <w:rFonts w:cs="Calibri"/>
        </w:rPr>
        <w:t>on the day.</w:t>
      </w:r>
      <w:r>
        <w:rPr>
          <w:rFonts w:cs="Calibri"/>
        </w:rPr>
        <w:t xml:space="preserve"> </w:t>
      </w:r>
      <w:r w:rsidRPr="00155E7C">
        <w:rPr>
          <w:rFonts w:cs="Calibri"/>
        </w:rPr>
        <w:t xml:space="preserve">Potential </w:t>
      </w:r>
      <w:r w:rsidRPr="00ED7F72">
        <w:rPr>
          <w:rFonts w:cs="Calibri"/>
        </w:rPr>
        <w:t xml:space="preserve">Providers are invited to apply, </w:t>
      </w:r>
      <w:r w:rsidR="00ED7F72" w:rsidRPr="00ED7F72">
        <w:rPr>
          <w:rFonts w:cs="Calibri"/>
        </w:rPr>
        <w:t xml:space="preserve">via the procurement portal (https://nhssbs.eu-supply.com) </w:t>
      </w:r>
      <w:r w:rsidRPr="00ED7F72">
        <w:rPr>
          <w:rFonts w:cs="Calibri"/>
        </w:rPr>
        <w:t xml:space="preserve">for one of slots listed below. If demand for these slots exceeds the time available on the day, the Trust will also make available additional teleconference slots on </w:t>
      </w:r>
      <w:r w:rsidR="007A6F9E" w:rsidRPr="00ED7F72">
        <w:rPr>
          <w:rFonts w:cs="Calibri"/>
        </w:rPr>
        <w:t>2 May</w:t>
      </w:r>
      <w:r w:rsidRPr="00ED7F72">
        <w:rPr>
          <w:rFonts w:cs="Calibri"/>
        </w:rPr>
        <w:t>.</w:t>
      </w:r>
    </w:p>
    <w:p w14:paraId="496818BA" w14:textId="7D28F215" w:rsidR="00FC5A51" w:rsidRPr="00155E7C" w:rsidRDefault="0073610A" w:rsidP="0073610A">
      <w:pPr>
        <w:pStyle w:val="NoSpacing"/>
        <w:spacing w:after="200" w:line="276" w:lineRule="auto"/>
        <w:ind w:left="720"/>
        <w:contextualSpacing/>
        <w:jc w:val="both"/>
        <w:rPr>
          <w:rFonts w:cs="Arial"/>
          <w:sz w:val="24"/>
          <w:szCs w:val="24"/>
        </w:rPr>
      </w:pPr>
      <w:r>
        <w:rPr>
          <w:rFonts w:cs="Arial"/>
          <w:sz w:val="24"/>
          <w:szCs w:val="24"/>
        </w:rPr>
        <w:t>Slot 1:</w:t>
      </w:r>
      <w:r>
        <w:rPr>
          <w:rFonts w:cs="Arial"/>
          <w:sz w:val="24"/>
          <w:szCs w:val="24"/>
        </w:rPr>
        <w:tab/>
      </w:r>
      <w:r w:rsidR="00FC5A51" w:rsidRPr="00155E7C">
        <w:rPr>
          <w:rFonts w:cs="Arial"/>
          <w:sz w:val="24"/>
          <w:szCs w:val="24"/>
        </w:rPr>
        <w:t>12.00 – 12.45</w:t>
      </w:r>
    </w:p>
    <w:p w14:paraId="39897D40" w14:textId="6466DBD4" w:rsidR="00FC5A51" w:rsidRPr="00155E7C" w:rsidRDefault="00FC5A51" w:rsidP="0073610A">
      <w:pPr>
        <w:pStyle w:val="NoSpacing"/>
        <w:spacing w:after="200" w:line="276" w:lineRule="auto"/>
        <w:ind w:left="720"/>
        <w:contextualSpacing/>
        <w:jc w:val="both"/>
        <w:rPr>
          <w:rFonts w:cs="Arial"/>
          <w:sz w:val="24"/>
          <w:szCs w:val="24"/>
        </w:rPr>
      </w:pPr>
      <w:r w:rsidRPr="00155E7C">
        <w:rPr>
          <w:rFonts w:cs="Arial"/>
          <w:sz w:val="24"/>
          <w:szCs w:val="24"/>
        </w:rPr>
        <w:t>Slot 2:</w:t>
      </w:r>
      <w:r w:rsidR="0073610A">
        <w:rPr>
          <w:rFonts w:cs="Arial"/>
          <w:sz w:val="24"/>
          <w:szCs w:val="24"/>
        </w:rPr>
        <w:tab/>
      </w:r>
      <w:r w:rsidRPr="00155E7C">
        <w:rPr>
          <w:rFonts w:cs="Arial"/>
          <w:sz w:val="24"/>
          <w:szCs w:val="24"/>
        </w:rPr>
        <w:t>13.00 – 13.45</w:t>
      </w:r>
    </w:p>
    <w:p w14:paraId="6A96C661" w14:textId="25F09E7F" w:rsidR="00FC5A51" w:rsidRPr="00155E7C" w:rsidRDefault="0073610A" w:rsidP="0073610A">
      <w:pPr>
        <w:pStyle w:val="NoSpacing"/>
        <w:spacing w:after="200" w:line="276" w:lineRule="auto"/>
        <w:ind w:left="720"/>
        <w:contextualSpacing/>
        <w:jc w:val="both"/>
        <w:rPr>
          <w:rFonts w:cs="Arial"/>
          <w:sz w:val="24"/>
          <w:szCs w:val="24"/>
        </w:rPr>
      </w:pPr>
      <w:r>
        <w:rPr>
          <w:rFonts w:cs="Arial"/>
          <w:sz w:val="24"/>
          <w:szCs w:val="24"/>
        </w:rPr>
        <w:t>Slot 3:</w:t>
      </w:r>
      <w:r>
        <w:rPr>
          <w:rFonts w:cs="Arial"/>
          <w:sz w:val="24"/>
          <w:szCs w:val="24"/>
        </w:rPr>
        <w:tab/>
      </w:r>
      <w:r w:rsidR="00FC5A51" w:rsidRPr="00155E7C">
        <w:rPr>
          <w:rFonts w:cs="Arial"/>
          <w:sz w:val="24"/>
          <w:szCs w:val="24"/>
        </w:rPr>
        <w:t>14.00 – 14.45</w:t>
      </w:r>
    </w:p>
    <w:p w14:paraId="3545780A" w14:textId="77777777" w:rsidR="00FC5A51" w:rsidRPr="00155E7C" w:rsidRDefault="00FC5A51" w:rsidP="0073610A">
      <w:pPr>
        <w:pStyle w:val="NoSpacing"/>
        <w:spacing w:after="200" w:line="276" w:lineRule="auto"/>
        <w:ind w:left="720"/>
        <w:contextualSpacing/>
        <w:jc w:val="both"/>
        <w:rPr>
          <w:rFonts w:cs="Arial"/>
          <w:sz w:val="24"/>
          <w:szCs w:val="24"/>
        </w:rPr>
      </w:pPr>
      <w:r w:rsidRPr="00155E7C">
        <w:rPr>
          <w:rFonts w:cs="Arial"/>
          <w:sz w:val="24"/>
          <w:szCs w:val="24"/>
        </w:rPr>
        <w:t>Slot 4:</w:t>
      </w:r>
      <w:r w:rsidRPr="00155E7C">
        <w:rPr>
          <w:rFonts w:cs="Arial"/>
          <w:sz w:val="24"/>
          <w:szCs w:val="24"/>
        </w:rPr>
        <w:tab/>
        <w:t>15.00 – 15.45</w:t>
      </w:r>
    </w:p>
    <w:p w14:paraId="451AFAB0" w14:textId="4618012D" w:rsidR="00FC5A51" w:rsidRPr="00155E7C" w:rsidRDefault="00FC5A51" w:rsidP="0073610A">
      <w:pPr>
        <w:pStyle w:val="NoSpacing"/>
        <w:spacing w:after="200" w:line="276" w:lineRule="auto"/>
        <w:ind w:left="720"/>
        <w:contextualSpacing/>
        <w:jc w:val="both"/>
        <w:rPr>
          <w:rFonts w:cs="Arial"/>
          <w:sz w:val="24"/>
          <w:szCs w:val="24"/>
        </w:rPr>
      </w:pPr>
      <w:r w:rsidRPr="00155E7C">
        <w:rPr>
          <w:rFonts w:cs="Arial"/>
          <w:sz w:val="24"/>
          <w:szCs w:val="24"/>
        </w:rPr>
        <w:t>Slo</w:t>
      </w:r>
      <w:r w:rsidR="0073610A">
        <w:rPr>
          <w:rFonts w:cs="Arial"/>
          <w:sz w:val="24"/>
          <w:szCs w:val="24"/>
        </w:rPr>
        <w:t>t 5:</w:t>
      </w:r>
      <w:r w:rsidR="0073610A">
        <w:rPr>
          <w:rFonts w:cs="Arial"/>
          <w:sz w:val="24"/>
          <w:szCs w:val="24"/>
        </w:rPr>
        <w:tab/>
      </w:r>
      <w:r w:rsidRPr="00155E7C">
        <w:rPr>
          <w:rFonts w:cs="Arial"/>
          <w:sz w:val="24"/>
          <w:szCs w:val="24"/>
        </w:rPr>
        <w:t>16.00 – 16.45</w:t>
      </w:r>
    </w:p>
    <w:p w14:paraId="750249F8" w14:textId="1123B1B8" w:rsidR="00682BFE" w:rsidRPr="0073610A" w:rsidRDefault="0073610A" w:rsidP="0073610A">
      <w:pPr>
        <w:pStyle w:val="NoSpacing"/>
        <w:spacing w:after="200" w:line="276" w:lineRule="auto"/>
        <w:ind w:left="720"/>
        <w:contextualSpacing/>
        <w:jc w:val="both"/>
        <w:rPr>
          <w:rFonts w:cs="Arial"/>
          <w:sz w:val="24"/>
          <w:szCs w:val="24"/>
        </w:rPr>
      </w:pPr>
      <w:r>
        <w:rPr>
          <w:rFonts w:cs="Arial"/>
          <w:sz w:val="24"/>
          <w:szCs w:val="24"/>
        </w:rPr>
        <w:t>Slot 6:</w:t>
      </w:r>
      <w:r>
        <w:rPr>
          <w:rFonts w:cs="Arial"/>
          <w:sz w:val="24"/>
          <w:szCs w:val="24"/>
        </w:rPr>
        <w:tab/>
        <w:t>17.00 – 17.45</w:t>
      </w:r>
    </w:p>
    <w:p w14:paraId="7E5E5A6D" w14:textId="50B3F8C9" w:rsidR="00FC5A51" w:rsidRDefault="00FC5A51" w:rsidP="00FC5A51">
      <w:pPr>
        <w:rPr>
          <w:rFonts w:cs="Calibri"/>
        </w:rPr>
      </w:pPr>
      <w:r w:rsidRPr="00155E7C">
        <w:rPr>
          <w:rFonts w:cs="Calibri"/>
        </w:rPr>
        <w:t>These slots will be allocated on a first come, first served basis.</w:t>
      </w:r>
    </w:p>
    <w:p w14:paraId="66DBE8FD" w14:textId="61532CAF" w:rsidR="00682BFE" w:rsidRPr="00155E7C" w:rsidRDefault="00682BFE" w:rsidP="00682BFE">
      <w:pPr>
        <w:pStyle w:val="Heading2"/>
      </w:pPr>
      <w:bookmarkStart w:id="196" w:name="_Toc511287266"/>
      <w:r>
        <w:t xml:space="preserve">Applying to attend the </w:t>
      </w:r>
      <w:r w:rsidRPr="00155E7C">
        <w:rPr>
          <w:rFonts w:cs="Calibri"/>
        </w:rPr>
        <w:t>Potential Provider Briefing Day</w:t>
      </w:r>
      <w:bookmarkEnd w:id="196"/>
    </w:p>
    <w:p w14:paraId="4F480448" w14:textId="77777777" w:rsidR="00D435F5" w:rsidRPr="000C415D" w:rsidRDefault="00D435F5" w:rsidP="0073610A">
      <w:r w:rsidRPr="000C415D">
        <w:t>Please note that:</w:t>
      </w:r>
    </w:p>
    <w:p w14:paraId="30B79E9A" w14:textId="0BC2A0E1" w:rsidR="00D435F5" w:rsidRPr="000C415D" w:rsidRDefault="00682BFE" w:rsidP="00625529">
      <w:pPr>
        <w:pStyle w:val="ListParagraph"/>
        <w:numPr>
          <w:ilvl w:val="0"/>
          <w:numId w:val="8"/>
        </w:numPr>
        <w:rPr>
          <w:rFonts w:cs="Calibri"/>
          <w:sz w:val="24"/>
          <w:szCs w:val="24"/>
        </w:rPr>
      </w:pPr>
      <w:r w:rsidRPr="000C415D">
        <w:rPr>
          <w:rFonts w:cs="Calibri"/>
          <w:sz w:val="24"/>
          <w:szCs w:val="24"/>
        </w:rPr>
        <w:t>There are limited places available to attend the Potential Provider Briefing Day</w:t>
      </w:r>
    </w:p>
    <w:p w14:paraId="6120E074" w14:textId="77777777" w:rsidR="00202895" w:rsidRPr="000C415D" w:rsidRDefault="00202895" w:rsidP="00625529">
      <w:pPr>
        <w:pStyle w:val="ListParagraph"/>
        <w:numPr>
          <w:ilvl w:val="0"/>
          <w:numId w:val="8"/>
        </w:numPr>
        <w:rPr>
          <w:rFonts w:cs="Calibri"/>
          <w:sz w:val="24"/>
          <w:szCs w:val="24"/>
        </w:rPr>
      </w:pPr>
      <w:r w:rsidRPr="000C415D">
        <w:rPr>
          <w:rFonts w:cs="Calibri"/>
          <w:sz w:val="24"/>
          <w:szCs w:val="24"/>
        </w:rPr>
        <w:t>Only confirmed attendees will be permitted to attend the Day</w:t>
      </w:r>
    </w:p>
    <w:p w14:paraId="44A29C26" w14:textId="57F10739" w:rsidR="00202895" w:rsidRPr="000C415D" w:rsidRDefault="00202895" w:rsidP="00625529">
      <w:pPr>
        <w:pStyle w:val="ListParagraph"/>
        <w:numPr>
          <w:ilvl w:val="0"/>
          <w:numId w:val="8"/>
        </w:numPr>
        <w:rPr>
          <w:rFonts w:cs="Calibri"/>
          <w:sz w:val="24"/>
          <w:szCs w:val="24"/>
        </w:rPr>
      </w:pPr>
      <w:r w:rsidRPr="000C415D">
        <w:rPr>
          <w:rFonts w:cs="Calibri"/>
          <w:sz w:val="24"/>
          <w:szCs w:val="24"/>
        </w:rPr>
        <w:t>Any unconfirmed individuals seeking admittance on the Day will not be permitted to attend</w:t>
      </w:r>
    </w:p>
    <w:p w14:paraId="138BC424" w14:textId="633F1A2A" w:rsidR="00682BFE" w:rsidRPr="006C4024" w:rsidRDefault="005C579C" w:rsidP="0073610A">
      <w:r w:rsidRPr="006C4024">
        <w:t xml:space="preserve">This is in part due to location constraints and in part due the fact that Trust intends focus solely on EPR procurement, as opposed to other </w:t>
      </w:r>
      <w:r w:rsidR="00AA4642">
        <w:t xml:space="preserve">indirectly </w:t>
      </w:r>
      <w:r w:rsidRPr="006C4024">
        <w:t>related</w:t>
      </w:r>
      <w:r w:rsidR="00A74DA9">
        <w:t>,</w:t>
      </w:r>
      <w:r w:rsidRPr="006C4024">
        <w:t xml:space="preserve"> or extraneous, issues </w:t>
      </w:r>
      <w:r w:rsidRPr="006C4024">
        <w:lastRenderedPageBreak/>
        <w:t>during the day. Consequently, the Trust will prioritise the availability of places for representatives from EPR Potential Providers with a clear track record of successfully delivering similar requirements in similar circumstances.</w:t>
      </w:r>
      <w:r>
        <w:t xml:space="preserve"> The Trust also reserves the right to decline </w:t>
      </w:r>
      <w:r w:rsidR="00AA4642">
        <w:t xml:space="preserve">Potential Provider </w:t>
      </w:r>
      <w:r>
        <w:t>applications to attend the Day.</w:t>
      </w:r>
    </w:p>
    <w:p w14:paraId="1C27CCFE" w14:textId="64107519" w:rsidR="00682BFE" w:rsidRDefault="005C579C" w:rsidP="0073610A">
      <w:r w:rsidRPr="006C4024">
        <w:t xml:space="preserve">With this in mind, </w:t>
      </w:r>
      <w:r w:rsidR="00682BFE" w:rsidRPr="006C4024">
        <w:t>Potential Providers are invited to apply</w:t>
      </w:r>
      <w:r>
        <w:t xml:space="preserve"> to:</w:t>
      </w:r>
      <w:r w:rsidR="00682BFE" w:rsidRPr="006C4024">
        <w:t xml:space="preserve"> attend the Day</w:t>
      </w:r>
      <w:r>
        <w:t xml:space="preserve">; seek a </w:t>
      </w:r>
      <w:r w:rsidRPr="006C4024">
        <w:t>one to one discussion with key personnel from the Trust on the day</w:t>
      </w:r>
      <w:r w:rsidR="00AA4642">
        <w:t>;</w:t>
      </w:r>
      <w:r>
        <w:t xml:space="preserve"> or, to seek a</w:t>
      </w:r>
      <w:r w:rsidRPr="006C4024">
        <w:t xml:space="preserve"> teleconference</w:t>
      </w:r>
      <w:r>
        <w:t xml:space="preserve"> on 1 May, </w:t>
      </w:r>
      <w:r w:rsidRPr="00ED7F72">
        <w:t xml:space="preserve">via </w:t>
      </w:r>
      <w:r w:rsidR="00ED7F72">
        <w:t xml:space="preserve">the </w:t>
      </w:r>
      <w:r w:rsidR="00ED7F72" w:rsidRPr="00ED7F72">
        <w:t>via the procurement portal (https://nhssbs.eu-supply.com)</w:t>
      </w:r>
      <w:r w:rsidRPr="00ED7F72">
        <w:t>.</w:t>
      </w:r>
    </w:p>
    <w:p w14:paraId="1D444C0F" w14:textId="280E1B20" w:rsidR="005C579C" w:rsidRDefault="005C579C" w:rsidP="0073610A">
      <w:r>
        <w:t xml:space="preserve">In </w:t>
      </w:r>
      <w:r w:rsidR="00AA4642">
        <w:t>applying for any of the above</w:t>
      </w:r>
      <w:r>
        <w:t>, Potential Providers are required to summarise response to the following</w:t>
      </w:r>
      <w:r w:rsidR="00577BE7">
        <w:t xml:space="preserve"> in the format provided</w:t>
      </w:r>
      <w:r w:rsidR="00AA4642">
        <w:t xml:space="preserve"> below. For ease, this format is also provided on the </w:t>
      </w:r>
      <w:r w:rsidR="00AA4642" w:rsidRPr="00ED7F72">
        <w:t>portal</w:t>
      </w:r>
      <w:r w:rsidR="00AA4642">
        <w:t xml:space="preserve"> </w:t>
      </w:r>
      <w:r w:rsidR="00ED7F72" w:rsidRPr="00ED7F72">
        <w:rPr>
          <w:rFonts w:cs="Calibri"/>
        </w:rPr>
        <w:t xml:space="preserve">(https://nhssbs.eu-supply.com) </w:t>
      </w:r>
      <w:r w:rsidR="00AA4642">
        <w:t>as a separate document for completion</w:t>
      </w:r>
      <w:r>
        <w:t>:</w:t>
      </w:r>
    </w:p>
    <w:p w14:paraId="67D839E0" w14:textId="277148FF" w:rsidR="004569EA" w:rsidRPr="004569EA" w:rsidRDefault="004569EA" w:rsidP="004569EA">
      <w:pPr>
        <w:jc w:val="center"/>
        <w:rPr>
          <w:b/>
        </w:rPr>
      </w:pPr>
      <w:r w:rsidRPr="004569EA">
        <w:rPr>
          <w:b/>
        </w:rPr>
        <w:t>Potential Provider Briefing Day Application Form</w:t>
      </w:r>
    </w:p>
    <w:tbl>
      <w:tblPr>
        <w:tblW w:w="4966"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9195"/>
      </w:tblGrid>
      <w:tr w:rsidR="00577BE7" w:rsidRPr="00155E7C" w14:paraId="608E9458" w14:textId="77777777" w:rsidTr="006C4024">
        <w:tc>
          <w:tcPr>
            <w:tcW w:w="5000" w:type="pct"/>
            <w:tcBorders>
              <w:top w:val="single" w:sz="8" w:space="0" w:color="4F81BD"/>
              <w:left w:val="single" w:sz="8" w:space="0" w:color="4F81BD"/>
              <w:bottom w:val="single" w:sz="8" w:space="0" w:color="4F81BD"/>
              <w:right w:val="single" w:sz="8" w:space="0" w:color="4F81BD"/>
            </w:tcBorders>
            <w:hideMark/>
          </w:tcPr>
          <w:p w14:paraId="08DF27D7" w14:textId="33B1CC2E" w:rsidR="00577BE7" w:rsidRPr="0073610A" w:rsidRDefault="00577BE7" w:rsidP="0073610A">
            <w:pPr>
              <w:rPr>
                <w:b/>
              </w:rPr>
            </w:pPr>
            <w:r w:rsidRPr="0073610A">
              <w:rPr>
                <w:b/>
              </w:rPr>
              <w:t>Your reasons for applying to attend the Day</w:t>
            </w:r>
            <w:r w:rsidR="00AA4642">
              <w:rPr>
                <w:b/>
              </w:rPr>
              <w:t>, seek a one to discussion or teleconference</w:t>
            </w:r>
          </w:p>
          <w:p w14:paraId="07A6F1D5" w14:textId="43BCBF5F" w:rsidR="00577BE7" w:rsidRDefault="00577BE7" w:rsidP="0073610A">
            <w:r w:rsidRPr="006C4024">
              <w:t>Insert Response Below</w:t>
            </w:r>
            <w:r w:rsidR="00AA4642">
              <w:t xml:space="preserve"> (max 250 words)</w:t>
            </w:r>
          </w:p>
          <w:p w14:paraId="01B6E57D" w14:textId="7EE19AA0" w:rsidR="00577BE7" w:rsidRPr="00155E7C" w:rsidRDefault="00577BE7" w:rsidP="0073610A"/>
        </w:tc>
      </w:tr>
      <w:tr w:rsidR="00577BE7" w:rsidRPr="00155E7C" w14:paraId="5FD0DE39" w14:textId="77777777" w:rsidTr="00577BE7">
        <w:tc>
          <w:tcPr>
            <w:tcW w:w="5000" w:type="pct"/>
            <w:tcBorders>
              <w:top w:val="single" w:sz="8" w:space="0" w:color="4F81BD"/>
              <w:left w:val="single" w:sz="8" w:space="0" w:color="4F81BD"/>
              <w:bottom w:val="single" w:sz="8" w:space="0" w:color="4F81BD"/>
              <w:right w:val="single" w:sz="8" w:space="0" w:color="4F81BD"/>
            </w:tcBorders>
          </w:tcPr>
          <w:p w14:paraId="1B29C8C5" w14:textId="045DB394" w:rsidR="00577BE7" w:rsidRPr="0073610A" w:rsidRDefault="00577BE7" w:rsidP="0073610A">
            <w:pPr>
              <w:rPr>
                <w:b/>
              </w:rPr>
            </w:pPr>
            <w:r w:rsidRPr="0073610A">
              <w:rPr>
                <w:b/>
              </w:rPr>
              <w:t>Your track record of successfully delivering similar requirements in similar circumstances</w:t>
            </w:r>
            <w:r w:rsidR="00AA4642">
              <w:rPr>
                <w:b/>
              </w:rPr>
              <w:t xml:space="preserve"> including the number of current EPR deployments in the UK and the number of other EPR deployments worldwide</w:t>
            </w:r>
          </w:p>
          <w:p w14:paraId="79BD9D07" w14:textId="77777777" w:rsidR="00AA4642" w:rsidRDefault="00577BE7" w:rsidP="00AA4642">
            <w:r>
              <w:t>Insert Response Below</w:t>
            </w:r>
            <w:r w:rsidR="00AA4642">
              <w:t xml:space="preserve"> (max 250 words)</w:t>
            </w:r>
          </w:p>
          <w:p w14:paraId="14FA425E" w14:textId="1FECC8B7" w:rsidR="00577BE7" w:rsidRPr="00155E7C" w:rsidRDefault="00577BE7" w:rsidP="0073610A"/>
        </w:tc>
      </w:tr>
      <w:tr w:rsidR="00577BE7" w:rsidRPr="00155E7C" w14:paraId="71F72935" w14:textId="77777777" w:rsidTr="00577BE7">
        <w:tc>
          <w:tcPr>
            <w:tcW w:w="5000" w:type="pct"/>
            <w:tcBorders>
              <w:top w:val="single" w:sz="8" w:space="0" w:color="4F81BD"/>
              <w:left w:val="single" w:sz="8" w:space="0" w:color="4F81BD"/>
              <w:bottom w:val="single" w:sz="8" w:space="0" w:color="4F81BD"/>
              <w:right w:val="single" w:sz="8" w:space="0" w:color="4F81BD"/>
            </w:tcBorders>
          </w:tcPr>
          <w:p w14:paraId="6B71C748" w14:textId="77777777" w:rsidR="00577BE7" w:rsidRPr="0073610A" w:rsidRDefault="00577BE7" w:rsidP="0073610A">
            <w:pPr>
              <w:rPr>
                <w:b/>
              </w:rPr>
            </w:pPr>
            <w:r w:rsidRPr="0073610A">
              <w:rPr>
                <w:b/>
              </w:rPr>
              <w:t>Your proposed attendees (names, job title and relevant EPR experience)</w:t>
            </w:r>
          </w:p>
          <w:p w14:paraId="4CDB0D80" w14:textId="77777777" w:rsidR="00577BE7" w:rsidRDefault="00577BE7" w:rsidP="0073610A">
            <w:r>
              <w:t>Insert Response Below</w:t>
            </w:r>
          </w:p>
          <w:p w14:paraId="0726AE3E" w14:textId="758C1551" w:rsidR="00577BE7" w:rsidRPr="00155E7C" w:rsidRDefault="00577BE7" w:rsidP="0073610A"/>
        </w:tc>
      </w:tr>
      <w:tr w:rsidR="00577BE7" w:rsidRPr="00155E7C" w14:paraId="1305517F" w14:textId="77777777" w:rsidTr="00577BE7">
        <w:tc>
          <w:tcPr>
            <w:tcW w:w="5000" w:type="pct"/>
            <w:tcBorders>
              <w:top w:val="single" w:sz="8" w:space="0" w:color="4F81BD"/>
              <w:left w:val="single" w:sz="8" w:space="0" w:color="4F81BD"/>
              <w:bottom w:val="single" w:sz="8" w:space="0" w:color="4F81BD"/>
              <w:right w:val="single" w:sz="8" w:space="0" w:color="4F81BD"/>
            </w:tcBorders>
          </w:tcPr>
          <w:p w14:paraId="673936D7" w14:textId="07CE5177" w:rsidR="00577BE7" w:rsidRPr="0073610A" w:rsidRDefault="00577BE7" w:rsidP="0073610A">
            <w:pPr>
              <w:rPr>
                <w:b/>
              </w:rPr>
            </w:pPr>
            <w:r w:rsidRPr="0073610A">
              <w:rPr>
                <w:b/>
              </w:rPr>
              <w:t>Contact Details</w:t>
            </w:r>
            <w:r w:rsidR="0055658D" w:rsidRPr="0073610A">
              <w:rPr>
                <w:b/>
              </w:rPr>
              <w:t xml:space="preserve"> (</w:t>
            </w:r>
            <w:r w:rsidR="00B7581C" w:rsidRPr="0073610A">
              <w:rPr>
                <w:b/>
              </w:rPr>
              <w:t>e</w:t>
            </w:r>
            <w:r w:rsidR="0055658D" w:rsidRPr="0073610A">
              <w:rPr>
                <w:b/>
              </w:rPr>
              <w:t>m</w:t>
            </w:r>
            <w:r w:rsidR="00B7581C" w:rsidRPr="0073610A">
              <w:rPr>
                <w:b/>
              </w:rPr>
              <w:t>a</w:t>
            </w:r>
            <w:r w:rsidR="0055658D" w:rsidRPr="0073610A">
              <w:rPr>
                <w:b/>
              </w:rPr>
              <w:t>il and ‘phone)</w:t>
            </w:r>
          </w:p>
          <w:p w14:paraId="26331A79" w14:textId="77777777" w:rsidR="00577BE7" w:rsidRDefault="00577BE7" w:rsidP="0073610A">
            <w:r>
              <w:t>Insert Response Below</w:t>
            </w:r>
          </w:p>
          <w:p w14:paraId="7B9B61D6" w14:textId="5E7534F9" w:rsidR="00577BE7" w:rsidRPr="00155E7C" w:rsidRDefault="00577BE7" w:rsidP="0073610A"/>
        </w:tc>
      </w:tr>
    </w:tbl>
    <w:p w14:paraId="7C28AEC4" w14:textId="77777777" w:rsidR="00577BE7" w:rsidRDefault="00577BE7" w:rsidP="006C4024">
      <w:pPr>
        <w:pStyle w:val="NoSpacing"/>
        <w:jc w:val="both"/>
        <w:rPr>
          <w:rFonts w:eastAsia="Times New Roman" w:cs="Calibri"/>
          <w:sz w:val="24"/>
          <w:szCs w:val="24"/>
        </w:rPr>
      </w:pPr>
    </w:p>
    <w:p w14:paraId="41EA8F37" w14:textId="512A6B55" w:rsidR="005C579C" w:rsidRDefault="00577BE7" w:rsidP="0073610A">
      <w:r>
        <w:t>The Trust reserves the right to contact you to discuss the extent to which your attendance would add value to the clear EPR procurement focus of the Day</w:t>
      </w:r>
      <w:r w:rsidR="00A74DA9">
        <w:t xml:space="preserve"> as part of confirming, or declining, your request for attendance</w:t>
      </w:r>
      <w:r>
        <w:t>.</w:t>
      </w:r>
    </w:p>
    <w:p w14:paraId="6CE420F6" w14:textId="4878853D" w:rsidR="00682BFE" w:rsidRPr="0073610A" w:rsidRDefault="00682BFE" w:rsidP="0073610A">
      <w:pPr>
        <w:rPr>
          <w:b/>
        </w:rPr>
      </w:pPr>
      <w:r w:rsidRPr="00682BFE">
        <w:rPr>
          <w:b/>
        </w:rPr>
        <w:lastRenderedPageBreak/>
        <w:t>Please note that</w:t>
      </w:r>
      <w:r w:rsidR="00577BE7">
        <w:rPr>
          <w:b/>
        </w:rPr>
        <w:t>, depending on the number of applications to attend the Day and the appropriateness of the Potential Providers to apply,</w:t>
      </w:r>
      <w:r w:rsidRPr="00682BFE">
        <w:rPr>
          <w:b/>
        </w:rPr>
        <w:t xml:space="preserve"> places </w:t>
      </w:r>
      <w:r w:rsidR="00577BE7">
        <w:rPr>
          <w:b/>
        </w:rPr>
        <w:t xml:space="preserve">may </w:t>
      </w:r>
      <w:r w:rsidRPr="00682BFE">
        <w:rPr>
          <w:b/>
        </w:rPr>
        <w:t>be restricted to 3 representatives per Potential Provider</w:t>
      </w:r>
      <w:r>
        <w:rPr>
          <w:b/>
        </w:rPr>
        <w:t>.</w:t>
      </w:r>
    </w:p>
    <w:p w14:paraId="66AC3A44" w14:textId="06595D99" w:rsidR="00682BFE" w:rsidRPr="00155E7C" w:rsidRDefault="00682BFE" w:rsidP="00682BFE">
      <w:pPr>
        <w:pStyle w:val="Heading2"/>
      </w:pPr>
      <w:bookmarkStart w:id="197" w:name="_Toc511287267"/>
      <w:r>
        <w:t>Clarification Questions</w:t>
      </w:r>
      <w:bookmarkEnd w:id="197"/>
    </w:p>
    <w:p w14:paraId="04C003E8" w14:textId="7BDED0CD" w:rsidR="00FC5A51" w:rsidRPr="00155E7C" w:rsidRDefault="00FC5A51" w:rsidP="00FC5A51">
      <w:pPr>
        <w:rPr>
          <w:rFonts w:cs="Calibri"/>
        </w:rPr>
      </w:pPr>
      <w:r w:rsidRPr="00155E7C">
        <w:rPr>
          <w:rFonts w:cs="Calibri"/>
        </w:rPr>
        <w:t xml:space="preserve">Potential Providers are also invited to raise any clarification questions with the Trust, again </w:t>
      </w:r>
      <w:r w:rsidRPr="00ED7F72">
        <w:rPr>
          <w:rFonts w:cs="Calibri"/>
        </w:rPr>
        <w:t xml:space="preserve">via </w:t>
      </w:r>
      <w:r w:rsidR="00ED7F72" w:rsidRPr="00ED7F72">
        <w:rPr>
          <w:rFonts w:cs="Calibri"/>
        </w:rPr>
        <w:t xml:space="preserve">the </w:t>
      </w:r>
      <w:r w:rsidRPr="00ED7F72">
        <w:rPr>
          <w:rFonts w:cs="Calibri"/>
        </w:rPr>
        <w:t>portal</w:t>
      </w:r>
      <w:r w:rsidR="00ED7F72">
        <w:rPr>
          <w:rFonts w:cs="Calibri"/>
        </w:rPr>
        <w:t xml:space="preserve"> </w:t>
      </w:r>
      <w:r w:rsidR="00ED7F72" w:rsidRPr="00ED7F72">
        <w:rPr>
          <w:rFonts w:cs="Calibri"/>
        </w:rPr>
        <w:t>(https://nhssbs.eu-supply.com)</w:t>
      </w:r>
      <w:r w:rsidRPr="00ED7F72">
        <w:rPr>
          <w:rFonts w:asciiTheme="minorHAnsi" w:hAnsiTheme="minorHAnsi" w:cs="Arial"/>
          <w:color w:val="000000" w:themeColor="text1"/>
          <w:u w:val="single"/>
        </w:rPr>
        <w:t>.</w:t>
      </w:r>
      <w:r>
        <w:rPr>
          <w:rFonts w:cs="Calibri"/>
        </w:rPr>
        <w:t xml:space="preserve"> </w:t>
      </w:r>
      <w:r w:rsidRPr="00155E7C">
        <w:rPr>
          <w:rFonts w:cs="Calibri"/>
        </w:rPr>
        <w:t xml:space="preserve">These questions will be incorporated within a </w:t>
      </w:r>
      <w:r w:rsidR="00A74DA9" w:rsidRPr="00155E7C">
        <w:rPr>
          <w:rFonts w:cs="Calibri"/>
        </w:rPr>
        <w:t xml:space="preserve">Frequently Asked Questions </w:t>
      </w:r>
      <w:r w:rsidR="00A74DA9">
        <w:rPr>
          <w:rFonts w:cs="Calibri"/>
        </w:rPr>
        <w:t>(</w:t>
      </w:r>
      <w:r w:rsidRPr="00155E7C">
        <w:rPr>
          <w:rFonts w:cs="Calibri"/>
        </w:rPr>
        <w:t>FAQ</w:t>
      </w:r>
      <w:r w:rsidR="00A74DA9">
        <w:rPr>
          <w:rFonts w:cs="Calibri"/>
        </w:rPr>
        <w:t>)</w:t>
      </w:r>
      <w:r w:rsidRPr="00155E7C">
        <w:rPr>
          <w:rFonts w:cs="Calibri"/>
        </w:rPr>
        <w:t xml:space="preserve"> document to be issued to all Potential Providers expressing an interest in the opportunity following the Potential Provider Briefing Day.</w:t>
      </w:r>
    </w:p>
    <w:p w14:paraId="55629BF2" w14:textId="77777777" w:rsidR="00FC5A51" w:rsidRPr="00155E7C" w:rsidRDefault="00FC5A51" w:rsidP="00FC5A51">
      <w:pPr>
        <w:pStyle w:val="Heading2"/>
      </w:pPr>
      <w:bookmarkStart w:id="198" w:name="_Toc508694849"/>
      <w:bookmarkStart w:id="199" w:name="_Toc511287268"/>
      <w:r w:rsidRPr="00155E7C">
        <w:t>Communicating the Issues Arising</w:t>
      </w:r>
      <w:bookmarkEnd w:id="198"/>
      <w:bookmarkEnd w:id="199"/>
    </w:p>
    <w:p w14:paraId="43056363" w14:textId="42C6D272" w:rsidR="00FC5A51" w:rsidRPr="00155E7C" w:rsidRDefault="00FC5A51" w:rsidP="00FC5A51">
      <w:r w:rsidRPr="00155E7C">
        <w:rPr>
          <w:rFonts w:cs="Calibri"/>
        </w:rPr>
        <w:t>The Trust will be adopting an equitable approach to all that it does and will therefore incorporate, in an appropriate manner, all substantive issues to arise in our project and procurement documentation.</w:t>
      </w:r>
      <w:r>
        <w:rPr>
          <w:rFonts w:cs="Calibri"/>
        </w:rPr>
        <w:t xml:space="preserve"> </w:t>
      </w:r>
      <w:r w:rsidRPr="00155E7C">
        <w:rPr>
          <w:rFonts w:cs="Calibri"/>
        </w:rPr>
        <w:t xml:space="preserve">Our next step will be to issue a FAQ document containing Questions and Answers to arise in advance of, during and </w:t>
      </w:r>
      <w:r w:rsidR="009F19A3" w:rsidRPr="00155E7C">
        <w:rPr>
          <w:rFonts w:cs="Calibri"/>
        </w:rPr>
        <w:t>after</w:t>
      </w:r>
      <w:r w:rsidRPr="00155E7C">
        <w:rPr>
          <w:rFonts w:cs="Calibri"/>
        </w:rPr>
        <w:t xml:space="preserve"> the Potential Provider Day.</w:t>
      </w:r>
      <w:r>
        <w:rPr>
          <w:rFonts w:cs="Calibri"/>
        </w:rPr>
        <w:t xml:space="preserve"> </w:t>
      </w:r>
      <w:r w:rsidRPr="00155E7C">
        <w:rPr>
          <w:rFonts w:cs="Calibri"/>
        </w:rPr>
        <w:t>These FAQs will be reflected as appropriate in subsequent documentation.</w:t>
      </w:r>
    </w:p>
    <w:p w14:paraId="40C2A9F3" w14:textId="77777777" w:rsidR="00FC5A51" w:rsidRPr="008E0706" w:rsidRDefault="00FC5A51" w:rsidP="00FC5A51">
      <w:pPr>
        <w:rPr>
          <w:rFonts w:cs="Calibri"/>
        </w:rPr>
      </w:pPr>
      <w:r w:rsidRPr="00155E7C">
        <w:rPr>
          <w:rFonts w:cs="Calibri"/>
        </w:rPr>
        <w:t>Consequently, unless clearly and specifically stated, any information you provide on the day and during one to one Potential Provider discussions will be considered to be non-confidential.</w:t>
      </w:r>
      <w:r>
        <w:rPr>
          <w:rFonts w:cs="Calibri"/>
        </w:rPr>
        <w:t xml:space="preserve"> </w:t>
      </w:r>
      <w:r w:rsidRPr="008E0706">
        <w:rPr>
          <w:rFonts w:cs="Calibri"/>
        </w:rPr>
        <w:t xml:space="preserve">If you wish the Trust to treat a question or request for clarification, or the response, as confidential and not issue it to all interested Potential Providers, you must state this when submitting the question or request for clarification. If, in the opinion of the Trust, the question or request for clarification cannot be responded to on a confidential basis, the Trust will inform you and give you an opportunity to withdraw it. The Trust will not then </w:t>
      </w:r>
      <w:proofErr w:type="gramStart"/>
      <w:r w:rsidRPr="008E0706">
        <w:rPr>
          <w:rFonts w:cs="Calibri"/>
        </w:rPr>
        <w:t>respond</w:t>
      </w:r>
      <w:proofErr w:type="gramEnd"/>
      <w:r w:rsidRPr="008E0706">
        <w:rPr>
          <w:rFonts w:cs="Calibri"/>
        </w:rPr>
        <w:t xml:space="preserve"> to the question or request for clarification unless you have confirmed that the question / request, and the response, may be issued to all interested Potential Providers. If you do not respond within 3 business days of the Trust informing you that it cannot respond on a confidential basis, the Trust will deem the question / request to have been withdrawn.</w:t>
      </w:r>
    </w:p>
    <w:p w14:paraId="46DE780F" w14:textId="77777777" w:rsidR="006B4548" w:rsidRDefault="00FC5A51" w:rsidP="006C4024">
      <w:pPr>
        <w:rPr>
          <w:rFonts w:cs="Calibri"/>
        </w:rPr>
        <w:sectPr w:rsidR="006B4548" w:rsidSect="00107862">
          <w:pgSz w:w="11900" w:h="16840"/>
          <w:pgMar w:top="1440" w:right="1440" w:bottom="1440" w:left="1418" w:header="708" w:footer="708" w:gutter="0"/>
          <w:cols w:space="708"/>
          <w:titlePg/>
          <w:docGrid w:linePitch="360"/>
        </w:sectPr>
      </w:pPr>
      <w:r w:rsidRPr="00155E7C">
        <w:rPr>
          <w:rFonts w:cs="Calibri"/>
        </w:rPr>
        <w:t>The Trust do</w:t>
      </w:r>
      <w:r>
        <w:rPr>
          <w:rFonts w:cs="Calibri"/>
        </w:rPr>
        <w:t>es</w:t>
      </w:r>
      <w:r w:rsidRPr="00155E7C">
        <w:rPr>
          <w:rFonts w:cs="Calibri"/>
        </w:rPr>
        <w:t xml:space="preserve"> not accept any duty of confidence because any information is designated that it is not to be disclosed to third parties where in the Trust’s opinion the information is disclosable under the Freedom of information Act 2000 (or Environmental Information Regulations 2004) and there are no grounds f</w:t>
      </w:r>
      <w:r w:rsidR="0073610A">
        <w:rPr>
          <w:rFonts w:cs="Calibri"/>
        </w:rPr>
        <w:t>or any exemption to disclosure.</w:t>
      </w:r>
    </w:p>
    <w:p w14:paraId="528A8028" w14:textId="77777777" w:rsidR="00A37A9A" w:rsidRDefault="007B115B" w:rsidP="007B115B">
      <w:pPr>
        <w:pStyle w:val="Heading1"/>
      </w:pPr>
      <w:bookmarkStart w:id="200" w:name="_Toc511287269"/>
      <w:r>
        <w:lastRenderedPageBreak/>
        <w:t>appendices</w:t>
      </w:r>
      <w:bookmarkEnd w:id="200"/>
    </w:p>
    <w:p w14:paraId="0DF2BE79" w14:textId="77777777" w:rsidR="00A37A9A" w:rsidRDefault="00DA3CA7" w:rsidP="00625529">
      <w:pPr>
        <w:pStyle w:val="Heading2"/>
        <w:numPr>
          <w:ilvl w:val="1"/>
          <w:numId w:val="6"/>
        </w:numPr>
      </w:pPr>
      <w:bookmarkStart w:id="201" w:name="_Toc380660597"/>
      <w:bookmarkStart w:id="202" w:name="_Toc380660638"/>
      <w:bookmarkStart w:id="203" w:name="_Toc380660680"/>
      <w:bookmarkStart w:id="204" w:name="_Toc380660721"/>
      <w:bookmarkStart w:id="205" w:name="_Toc380760931"/>
      <w:bookmarkStart w:id="206" w:name="_Toc380816955"/>
      <w:bookmarkStart w:id="207" w:name="_Ref361077410"/>
      <w:bookmarkStart w:id="208" w:name="_Ref361077426"/>
      <w:bookmarkStart w:id="209" w:name="_Ref361077469"/>
      <w:bookmarkStart w:id="210" w:name="_Ref361077503"/>
      <w:bookmarkStart w:id="211" w:name="_Toc361840149"/>
      <w:bookmarkStart w:id="212" w:name="_Toc511287270"/>
      <w:bookmarkEnd w:id="201"/>
      <w:bookmarkEnd w:id="202"/>
      <w:bookmarkEnd w:id="203"/>
      <w:bookmarkEnd w:id="204"/>
      <w:bookmarkEnd w:id="205"/>
      <w:bookmarkEnd w:id="206"/>
      <w:r w:rsidRPr="00EC06E8">
        <w:t>Methodology for Potential Contract Scope Additions</w:t>
      </w:r>
      <w:bookmarkEnd w:id="207"/>
      <w:bookmarkEnd w:id="208"/>
      <w:bookmarkEnd w:id="209"/>
      <w:bookmarkEnd w:id="210"/>
      <w:bookmarkEnd w:id="211"/>
      <w:bookmarkEnd w:id="212"/>
    </w:p>
    <w:p w14:paraId="12E3835E" w14:textId="56F1CC2E" w:rsidR="000147F6" w:rsidRPr="00DA3CA7" w:rsidRDefault="000147F6" w:rsidP="000147F6">
      <w:r w:rsidRPr="00DA3CA7">
        <w:t xml:space="preserve">The addition of optional requirements and any other systems and services would generally only be considered once a track record of delivering the </w:t>
      </w:r>
      <w:r>
        <w:t>phase 1</w:t>
      </w:r>
      <w:r w:rsidRPr="00DA3CA7">
        <w:t xml:space="preserve"> requirements had been established (although the Trust reserves the right to consider any such additions before, or soon after, the completion of the procurement).</w:t>
      </w:r>
      <w:r w:rsidR="0058712C">
        <w:t xml:space="preserve"> </w:t>
      </w:r>
      <w:r w:rsidRPr="00DA3CA7">
        <w:t>Thereafter, potential additions would only be made to the contract over time following a rigorous process surrounding:</w:t>
      </w:r>
    </w:p>
    <w:p w14:paraId="3D3373E2"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 bespoke Trust business case for each addition;</w:t>
      </w:r>
    </w:p>
    <w:p w14:paraId="79F16A8F"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An agreed contractual price which offers Value for Money;</w:t>
      </w:r>
    </w:p>
    <w:p w14:paraId="3D91D866"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The release of discrete Trust funding, justified in the business case noted above;</w:t>
      </w:r>
    </w:p>
    <w:p w14:paraId="1F27A2FD"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An exclusive, shared, project for each addition that would be jointly managed by both parties.</w:t>
      </w:r>
    </w:p>
    <w:p w14:paraId="4EA486E5" w14:textId="77777777" w:rsidR="000147F6" w:rsidRPr="00DA3CA7" w:rsidRDefault="000147F6" w:rsidP="000147F6">
      <w:pPr>
        <w:rPr>
          <w:rFonts w:cs="Calibri"/>
        </w:rPr>
      </w:pPr>
      <w:r w:rsidRPr="00DA3CA7">
        <w:rPr>
          <w:rFonts w:cs="Calibri"/>
        </w:rPr>
        <w:t>Current Trust thinking is that contract change notices would need to cover, as a minimum, the following key areas:</w:t>
      </w:r>
    </w:p>
    <w:p w14:paraId="18D7E7DE"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 business justification, prepared by the Trust business unit seeking the add-on;</w:t>
      </w:r>
    </w:p>
    <w:p w14:paraId="2DE6FFF9" w14:textId="4A26E691" w:rsidR="000147F6" w:rsidRPr="006C4024" w:rsidRDefault="000147F6" w:rsidP="00625529">
      <w:pPr>
        <w:pStyle w:val="ListParagraph"/>
        <w:numPr>
          <w:ilvl w:val="0"/>
          <w:numId w:val="8"/>
        </w:numPr>
        <w:rPr>
          <w:rFonts w:cs="Calibri"/>
          <w:sz w:val="24"/>
          <w:szCs w:val="24"/>
        </w:rPr>
      </w:pPr>
      <w:r w:rsidRPr="006C4024">
        <w:rPr>
          <w:rFonts w:cs="Calibri"/>
          <w:sz w:val="24"/>
          <w:szCs w:val="24"/>
        </w:rPr>
        <w:t>An Output Based Specification incorporating the key business volumes, metrics etc.</w:t>
      </w:r>
      <w:r w:rsidR="0058712C">
        <w:rPr>
          <w:rFonts w:cs="Calibri"/>
          <w:sz w:val="24"/>
          <w:szCs w:val="24"/>
        </w:rPr>
        <w:t xml:space="preserve"> </w:t>
      </w:r>
      <w:r w:rsidRPr="006C4024">
        <w:rPr>
          <w:rFonts w:cs="Calibri"/>
          <w:sz w:val="24"/>
          <w:szCs w:val="24"/>
        </w:rPr>
        <w:t>surrounding the required service;</w:t>
      </w:r>
    </w:p>
    <w:p w14:paraId="11F6C282"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 specification of any associated Trust technical requirements and interfaces;</w:t>
      </w:r>
    </w:p>
    <w:p w14:paraId="4290C0E8"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An assessment of the supply market for the requirements in question, key Potential Provider benchmarking data/metrics for the associated costs and service levels;</w:t>
      </w:r>
    </w:p>
    <w:p w14:paraId="4645494A"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 detailed, costed, ‘bid’ from the Potential Provider;</w:t>
      </w:r>
    </w:p>
    <w:p w14:paraId="6B1980E2"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 Trust assessment of the relative advantages and disadvantages of sourcing these Trust add-on requirements via the Potential Provider, or, via alternative market options.</w:t>
      </w:r>
    </w:p>
    <w:p w14:paraId="4C72589C" w14:textId="60877CEA" w:rsidR="000147F6" w:rsidRPr="00DA3CA7" w:rsidRDefault="000147F6" w:rsidP="000147F6">
      <w:pPr>
        <w:rPr>
          <w:rFonts w:cs="Calibri"/>
        </w:rPr>
      </w:pPr>
      <w:r w:rsidRPr="00DA3CA7">
        <w:rPr>
          <w:rFonts w:cs="Calibri"/>
        </w:rPr>
        <w:t xml:space="preserve">The Trust would also wish to agree, through the procurement process, a controlled and structured way in which the Trust and the </w:t>
      </w:r>
      <w:r>
        <w:rPr>
          <w:rFonts w:cs="Calibri"/>
        </w:rPr>
        <w:t>Potential Provider</w:t>
      </w:r>
      <w:r w:rsidRPr="00DA3CA7">
        <w:rPr>
          <w:rFonts w:cs="Calibri"/>
        </w:rPr>
        <w:t xml:space="preserve"> would manage the necessary contract change control processes in an appropriate, proportionate manner.</w:t>
      </w:r>
      <w:r w:rsidR="0058712C">
        <w:rPr>
          <w:rFonts w:cs="Calibri"/>
        </w:rPr>
        <w:t xml:space="preserve"> </w:t>
      </w:r>
      <w:r w:rsidRPr="00DA3CA7">
        <w:rPr>
          <w:rFonts w:cs="Calibri"/>
        </w:rPr>
        <w:t>Such an approach might reflect the following categories of change:</w:t>
      </w:r>
    </w:p>
    <w:p w14:paraId="59BE31E9"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 major, complex add-on to be implemented over several months;</w:t>
      </w:r>
    </w:p>
    <w:p w14:paraId="708D9E4B"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A lesser scale add-on;</w:t>
      </w:r>
    </w:p>
    <w:p w14:paraId="03FE9D9C" w14:textId="77777777" w:rsidR="000147F6" w:rsidRPr="006C4024" w:rsidRDefault="000147F6" w:rsidP="00625529">
      <w:pPr>
        <w:pStyle w:val="ListParagraph"/>
        <w:numPr>
          <w:ilvl w:val="0"/>
          <w:numId w:val="8"/>
        </w:numPr>
        <w:rPr>
          <w:rFonts w:cs="Calibri"/>
          <w:sz w:val="24"/>
          <w:szCs w:val="24"/>
        </w:rPr>
      </w:pPr>
      <w:r w:rsidRPr="006C4024">
        <w:rPr>
          <w:rFonts w:cs="Calibri"/>
          <w:sz w:val="24"/>
          <w:szCs w:val="24"/>
        </w:rPr>
        <w:t xml:space="preserve">Input from a relatively small number of individuals </w:t>
      </w:r>
      <w:proofErr w:type="gramStart"/>
      <w:r w:rsidRPr="006C4024">
        <w:rPr>
          <w:rFonts w:cs="Calibri"/>
          <w:sz w:val="24"/>
          <w:szCs w:val="24"/>
        </w:rPr>
        <w:t>to,</w:t>
      </w:r>
      <w:proofErr w:type="gramEnd"/>
      <w:r w:rsidRPr="006C4024">
        <w:rPr>
          <w:rFonts w:cs="Calibri"/>
          <w:sz w:val="24"/>
          <w:szCs w:val="24"/>
        </w:rPr>
        <w:t xml:space="preserve"> for example, provide consultative time on a specific issue.</w:t>
      </w:r>
    </w:p>
    <w:p w14:paraId="59F10E9C" w14:textId="4037E590" w:rsidR="000147F6" w:rsidRPr="00DA3CA7" w:rsidRDefault="000147F6" w:rsidP="000147F6">
      <w:pPr>
        <w:rPr>
          <w:rFonts w:cs="Calibri"/>
        </w:rPr>
      </w:pPr>
      <w:r w:rsidRPr="00DA3CA7">
        <w:rPr>
          <w:rFonts w:cs="Calibri"/>
        </w:rPr>
        <w:t>The Trust re</w:t>
      </w:r>
      <w:r>
        <w:rPr>
          <w:rFonts w:cs="Calibri"/>
        </w:rPr>
        <w:t>serves the right to source any r</w:t>
      </w:r>
      <w:r w:rsidRPr="00DA3CA7">
        <w:rPr>
          <w:rFonts w:cs="Calibri"/>
        </w:rPr>
        <w:t>equirements from alternative Potential Providers.</w:t>
      </w:r>
      <w:r w:rsidR="0058712C">
        <w:rPr>
          <w:rFonts w:cs="Calibri"/>
        </w:rPr>
        <w:t xml:space="preserve"> </w:t>
      </w:r>
      <w:r w:rsidRPr="00DA3CA7">
        <w:rPr>
          <w:rFonts w:cs="Calibri"/>
        </w:rPr>
        <w:t xml:space="preserve">For the avoidance of doubt, it follows that the Trust will not accept any contractual obligation to use the </w:t>
      </w:r>
      <w:r>
        <w:rPr>
          <w:rFonts w:cs="Calibri"/>
        </w:rPr>
        <w:t>Potential Provider</w:t>
      </w:r>
      <w:r w:rsidRPr="00DA3CA7">
        <w:rPr>
          <w:rFonts w:cs="Calibri"/>
        </w:rPr>
        <w:t xml:space="preserve"> for any service or system additions.</w:t>
      </w:r>
      <w:r w:rsidR="0058712C">
        <w:rPr>
          <w:rFonts w:cs="Calibri"/>
        </w:rPr>
        <w:t xml:space="preserve"> </w:t>
      </w:r>
      <w:r w:rsidRPr="00DA3CA7">
        <w:rPr>
          <w:rFonts w:cs="Calibri"/>
        </w:rPr>
        <w:t xml:space="preserve">Nor </w:t>
      </w:r>
      <w:r w:rsidRPr="00DA3CA7">
        <w:rPr>
          <w:rFonts w:cs="Calibri"/>
        </w:rPr>
        <w:lastRenderedPageBreak/>
        <w:t>will it accept any contractual penalties should it opt to source service or system additions from elsewhere.</w:t>
      </w:r>
    </w:p>
    <w:p w14:paraId="0FCA6592" w14:textId="77777777" w:rsidR="000147F6" w:rsidRPr="00DA3CA7" w:rsidRDefault="000147F6" w:rsidP="000147F6">
      <w:pPr>
        <w:rPr>
          <w:rFonts w:cs="Calibri"/>
        </w:rPr>
      </w:pPr>
      <w:r w:rsidRPr="00DA3CA7">
        <w:rPr>
          <w:rFonts w:cs="Calibri"/>
        </w:rPr>
        <w:t>The Trust is interested in Potential Providers’ views on how to construct a commercial model for these potential additional requirements that would enable the Trust to meet its strategic intent.</w:t>
      </w:r>
    </w:p>
    <w:p w14:paraId="0C7CEFB6" w14:textId="77777777" w:rsidR="00715DE8" w:rsidRDefault="00715DE8">
      <w:pPr>
        <w:jc w:val="left"/>
      </w:pPr>
      <w:bookmarkStart w:id="213" w:name="_Ref361070761"/>
      <w:bookmarkStart w:id="214" w:name="_Ref361070769"/>
      <w:bookmarkStart w:id="215" w:name="_Toc361840150"/>
      <w:r>
        <w:br w:type="page"/>
      </w:r>
    </w:p>
    <w:p w14:paraId="76E69BC2" w14:textId="77777777" w:rsidR="00715DE8" w:rsidRDefault="00715DE8" w:rsidP="00625529">
      <w:pPr>
        <w:pStyle w:val="Heading2"/>
        <w:numPr>
          <w:ilvl w:val="1"/>
          <w:numId w:val="6"/>
        </w:numPr>
        <w:ind w:left="1440" w:hanging="1440"/>
      </w:pPr>
      <w:bookmarkStart w:id="216" w:name="_Toc511287271"/>
      <w:r>
        <w:lastRenderedPageBreak/>
        <w:t>Architecture</w:t>
      </w:r>
      <w:bookmarkEnd w:id="216"/>
    </w:p>
    <w:p w14:paraId="07F25ED6" w14:textId="7F934C15" w:rsidR="00715DE8" w:rsidRDefault="001B1FDF" w:rsidP="00715DE8">
      <w:r>
        <w:t>Please see separate attachment.</w:t>
      </w:r>
    </w:p>
    <w:p w14:paraId="5F7B5430" w14:textId="77777777" w:rsidR="00715DE8" w:rsidRDefault="00715DE8">
      <w:pPr>
        <w:jc w:val="left"/>
      </w:pPr>
      <w:bookmarkStart w:id="217" w:name="_GoBack"/>
      <w:bookmarkEnd w:id="217"/>
      <w:r>
        <w:br w:type="page"/>
      </w:r>
    </w:p>
    <w:p w14:paraId="0413D448" w14:textId="0C3D43DB" w:rsidR="00715DE8" w:rsidRDefault="000C415D" w:rsidP="00625529">
      <w:pPr>
        <w:pStyle w:val="Heading2"/>
        <w:numPr>
          <w:ilvl w:val="1"/>
          <w:numId w:val="6"/>
        </w:numPr>
        <w:ind w:left="1440" w:hanging="1440"/>
      </w:pPr>
      <w:bookmarkStart w:id="218" w:name="_Toc511287272"/>
      <w:r>
        <w:lastRenderedPageBreak/>
        <w:t>Benefits Approach and Starting Point</w:t>
      </w:r>
      <w:bookmarkEnd w:id="218"/>
    </w:p>
    <w:p w14:paraId="122285E3" w14:textId="77777777" w:rsidR="00107862" w:rsidRPr="003F4A7A" w:rsidRDefault="00107862" w:rsidP="00107862">
      <w:pPr>
        <w:pStyle w:val="Heading3"/>
        <w:numPr>
          <w:ilvl w:val="0"/>
          <w:numId w:val="0"/>
        </w:numPr>
        <w:ind w:left="720" w:hanging="720"/>
      </w:pPr>
      <w:r w:rsidRPr="003F4A7A">
        <w:t>Benefits Starting Point</w:t>
      </w:r>
    </w:p>
    <w:p w14:paraId="51771920" w14:textId="77777777" w:rsidR="00107862" w:rsidRDefault="00107862" w:rsidP="00107862">
      <w:proofErr w:type="gramStart"/>
      <w:r>
        <w:t>The table below sets out an example Trust benefits starting point that the Trust is currently working towards in assessing and agreeing the benefits that the Trust intends to realise from its EPR investment and share with Potential Providers as part of the procurement.</w:t>
      </w:r>
      <w:proofErr w:type="gramEnd"/>
    </w:p>
    <w:tbl>
      <w:tblPr>
        <w:tblStyle w:val="LightList-Accent11"/>
        <w:tblW w:w="0" w:type="auto"/>
        <w:tblBorders>
          <w:insideH w:val="single" w:sz="8" w:space="0" w:color="4F81BD" w:themeColor="accent1"/>
          <w:insideV w:val="single" w:sz="8" w:space="0" w:color="4F81BD" w:themeColor="accent1"/>
        </w:tblBorders>
        <w:tblLayout w:type="fixed"/>
        <w:tblLook w:val="04A0" w:firstRow="1" w:lastRow="0" w:firstColumn="1" w:lastColumn="0" w:noHBand="0" w:noVBand="1"/>
      </w:tblPr>
      <w:tblGrid>
        <w:gridCol w:w="1809"/>
        <w:gridCol w:w="1701"/>
        <w:gridCol w:w="5506"/>
      </w:tblGrid>
      <w:tr w:rsidR="00107862" w:rsidRPr="00B150D8" w14:paraId="0E36ABEA" w14:textId="77777777" w:rsidTr="0010786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809" w:type="dxa"/>
            <w:tcBorders>
              <w:bottom w:val="single" w:sz="8" w:space="0" w:color="4F81BD" w:themeColor="accent1"/>
            </w:tcBorders>
          </w:tcPr>
          <w:p w14:paraId="1A1CD77B" w14:textId="77777777" w:rsidR="00107862" w:rsidRPr="00B150D8" w:rsidRDefault="00107862" w:rsidP="00107862">
            <w:pPr>
              <w:spacing w:before="60" w:after="60"/>
              <w:rPr>
                <w:rFonts w:cs="Calibri"/>
              </w:rPr>
            </w:pPr>
            <w:r w:rsidRPr="00B150D8">
              <w:rPr>
                <w:rFonts w:cs="Calibri"/>
              </w:rPr>
              <w:t>Benefit category</w:t>
            </w:r>
          </w:p>
        </w:tc>
        <w:tc>
          <w:tcPr>
            <w:tcW w:w="1701" w:type="dxa"/>
          </w:tcPr>
          <w:p w14:paraId="5F835C1A" w14:textId="77777777" w:rsidR="00107862" w:rsidRPr="00B150D8" w:rsidRDefault="00107862" w:rsidP="00107862">
            <w:pPr>
              <w:spacing w:before="60" w:after="60"/>
              <w:cnfStyle w:val="100000000000" w:firstRow="1" w:lastRow="0" w:firstColumn="0" w:lastColumn="0" w:oddVBand="0" w:evenVBand="0" w:oddHBand="0" w:evenHBand="0" w:firstRowFirstColumn="0" w:firstRowLastColumn="0" w:lastRowFirstColumn="0" w:lastRowLastColumn="0"/>
              <w:rPr>
                <w:rFonts w:cs="Calibri"/>
              </w:rPr>
            </w:pPr>
            <w:r w:rsidRPr="00B150D8">
              <w:rPr>
                <w:rFonts w:cs="Calibri"/>
              </w:rPr>
              <w:t>Benefit type</w:t>
            </w:r>
          </w:p>
        </w:tc>
        <w:tc>
          <w:tcPr>
            <w:tcW w:w="5506" w:type="dxa"/>
          </w:tcPr>
          <w:p w14:paraId="4D714A27" w14:textId="77777777" w:rsidR="00107862" w:rsidRPr="00B150D8" w:rsidRDefault="00107862" w:rsidP="00107862">
            <w:pPr>
              <w:spacing w:before="60" w:after="60"/>
              <w:cnfStyle w:val="100000000000" w:firstRow="1" w:lastRow="0" w:firstColumn="0" w:lastColumn="0" w:oddVBand="0" w:evenVBand="0" w:oddHBand="0" w:evenHBand="0" w:firstRowFirstColumn="0" w:firstRowLastColumn="0" w:lastRowFirstColumn="0" w:lastRowLastColumn="0"/>
              <w:rPr>
                <w:rFonts w:cs="Calibri"/>
              </w:rPr>
            </w:pPr>
            <w:r w:rsidRPr="00B150D8">
              <w:rPr>
                <w:rFonts w:cs="Calibri"/>
              </w:rPr>
              <w:t>Description</w:t>
            </w:r>
          </w:p>
        </w:tc>
      </w:tr>
      <w:tr w:rsidR="00107862" w:rsidRPr="00B150D8" w14:paraId="43544D74" w14:textId="77777777" w:rsidTr="001078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09" w:type="dxa"/>
            <w:tcBorders>
              <w:bottom w:val="nil"/>
            </w:tcBorders>
          </w:tcPr>
          <w:p w14:paraId="626DD924" w14:textId="77777777" w:rsidR="00107862" w:rsidRPr="00B150D8" w:rsidRDefault="00107862" w:rsidP="00107862">
            <w:pPr>
              <w:spacing w:before="60" w:after="60"/>
              <w:rPr>
                <w:rFonts w:cs="Calibri"/>
                <w:b w:val="0"/>
              </w:rPr>
            </w:pPr>
            <w:r w:rsidRPr="00B150D8">
              <w:rPr>
                <w:rFonts w:cs="Calibri"/>
              </w:rPr>
              <w:t>Early Quick Wins</w:t>
            </w:r>
          </w:p>
        </w:tc>
        <w:tc>
          <w:tcPr>
            <w:tcW w:w="1701" w:type="dxa"/>
          </w:tcPr>
          <w:p w14:paraId="2B302F91" w14:textId="77777777" w:rsidR="00107862" w:rsidRPr="00B150D8" w:rsidRDefault="00107862" w:rsidP="00625529">
            <w:pPr>
              <w:pStyle w:val="ListParagraph"/>
              <w:numPr>
                <w:ilvl w:val="0"/>
                <w:numId w:val="9"/>
              </w:numPr>
              <w:spacing w:before="60" w:after="60" w:line="264" w:lineRule="auto"/>
              <w:ind w:left="0"/>
              <w:contextualSpacing w:val="0"/>
              <w:jc w:val="left"/>
              <w:cnfStyle w:val="000000100000" w:firstRow="0" w:lastRow="0" w:firstColumn="0" w:lastColumn="0" w:oddVBand="0" w:evenVBand="0" w:oddHBand="1" w:evenHBand="0" w:firstRowFirstColumn="0" w:firstRowLastColumn="0" w:lastRowFirstColumn="0" w:lastRowLastColumn="0"/>
              <w:rPr>
                <w:rFonts w:cs="Calibri"/>
              </w:rPr>
            </w:pPr>
            <w:r w:rsidRPr="00B150D8">
              <w:rPr>
                <w:rFonts w:cs="Calibri"/>
              </w:rPr>
              <w:t>Availability of information</w:t>
            </w:r>
          </w:p>
        </w:tc>
        <w:tc>
          <w:tcPr>
            <w:tcW w:w="5506" w:type="dxa"/>
          </w:tcPr>
          <w:p w14:paraId="729DA052"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Integration of existing information and provision of wider view for clinicians and other staff</w:t>
            </w:r>
          </w:p>
          <w:p w14:paraId="241C510B"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Making acute patient data available outside the hospitals (e.g. to Community)</w:t>
            </w:r>
          </w:p>
          <w:p w14:paraId="6D5DD229"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More effective reporting</w:t>
            </w:r>
          </w:p>
        </w:tc>
      </w:tr>
      <w:tr w:rsidR="00107862" w:rsidRPr="00B150D8" w14:paraId="22018F49" w14:textId="77777777" w:rsidTr="00107862">
        <w:trPr>
          <w:cantSplit/>
        </w:trPr>
        <w:tc>
          <w:tcPr>
            <w:cnfStyle w:val="001000000000" w:firstRow="0" w:lastRow="0" w:firstColumn="1" w:lastColumn="0" w:oddVBand="0" w:evenVBand="0" w:oddHBand="0" w:evenHBand="0" w:firstRowFirstColumn="0" w:firstRowLastColumn="0" w:lastRowFirstColumn="0" w:lastRowLastColumn="0"/>
            <w:tcW w:w="1809" w:type="dxa"/>
            <w:tcBorders>
              <w:top w:val="nil"/>
              <w:bottom w:val="nil"/>
            </w:tcBorders>
          </w:tcPr>
          <w:p w14:paraId="142C3DF9" w14:textId="77777777" w:rsidR="00107862" w:rsidRPr="00B150D8" w:rsidRDefault="00107862" w:rsidP="00107862">
            <w:pPr>
              <w:spacing w:before="60" w:after="60"/>
              <w:rPr>
                <w:rFonts w:cs="Calibri"/>
                <w:b w:val="0"/>
              </w:rPr>
            </w:pPr>
          </w:p>
        </w:tc>
        <w:tc>
          <w:tcPr>
            <w:tcW w:w="1701" w:type="dxa"/>
          </w:tcPr>
          <w:p w14:paraId="00524357" w14:textId="77777777" w:rsidR="00107862" w:rsidRPr="00B150D8" w:rsidRDefault="00107862" w:rsidP="00107862">
            <w:pPr>
              <w:spacing w:before="60" w:after="60"/>
              <w:cnfStyle w:val="000000000000" w:firstRow="0" w:lastRow="0" w:firstColumn="0" w:lastColumn="0" w:oddVBand="0" w:evenVBand="0" w:oddHBand="0" w:evenHBand="0" w:firstRowFirstColumn="0" w:firstRowLastColumn="0" w:lastRowFirstColumn="0" w:lastRowLastColumn="0"/>
              <w:rPr>
                <w:rFonts w:cs="Calibri"/>
              </w:rPr>
            </w:pPr>
            <w:r w:rsidRPr="00B150D8">
              <w:rPr>
                <w:rFonts w:cs="Calibri"/>
              </w:rPr>
              <w:t>Better access for staff</w:t>
            </w:r>
          </w:p>
        </w:tc>
        <w:tc>
          <w:tcPr>
            <w:tcW w:w="5506" w:type="dxa"/>
          </w:tcPr>
          <w:p w14:paraId="6EEE17D3"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Single sign-on increases efficiency for staff</w:t>
            </w:r>
          </w:p>
          <w:p w14:paraId="3F14F4D6"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More effective use of time with patient</w:t>
            </w:r>
          </w:p>
        </w:tc>
      </w:tr>
      <w:tr w:rsidR="00107862" w:rsidRPr="00B150D8" w14:paraId="2CE3E438" w14:textId="77777777" w:rsidTr="001078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09" w:type="dxa"/>
            <w:tcBorders>
              <w:top w:val="nil"/>
            </w:tcBorders>
          </w:tcPr>
          <w:p w14:paraId="30E29952" w14:textId="77777777" w:rsidR="00107862" w:rsidRPr="00B150D8" w:rsidRDefault="00107862" w:rsidP="00107862">
            <w:pPr>
              <w:spacing w:before="60" w:after="60"/>
              <w:rPr>
                <w:rFonts w:cs="Calibri"/>
                <w:b w:val="0"/>
              </w:rPr>
            </w:pPr>
          </w:p>
        </w:tc>
        <w:tc>
          <w:tcPr>
            <w:tcW w:w="1701" w:type="dxa"/>
          </w:tcPr>
          <w:p w14:paraId="0020A24E" w14:textId="77777777" w:rsidR="00107862" w:rsidRPr="00B150D8" w:rsidRDefault="00107862" w:rsidP="00107862">
            <w:pPr>
              <w:spacing w:before="60" w:after="60"/>
              <w:cnfStyle w:val="000000100000" w:firstRow="0" w:lastRow="0" w:firstColumn="0" w:lastColumn="0" w:oddVBand="0" w:evenVBand="0" w:oddHBand="1" w:evenHBand="0" w:firstRowFirstColumn="0" w:firstRowLastColumn="0" w:lastRowFirstColumn="0" w:lastRowLastColumn="0"/>
              <w:rPr>
                <w:rFonts w:cs="Calibri"/>
              </w:rPr>
            </w:pPr>
            <w:r w:rsidRPr="00B150D8">
              <w:rPr>
                <w:rFonts w:cs="Calibri"/>
              </w:rPr>
              <w:t>Improved effectiveness of departments</w:t>
            </w:r>
          </w:p>
        </w:tc>
        <w:tc>
          <w:tcPr>
            <w:tcW w:w="5506" w:type="dxa"/>
          </w:tcPr>
          <w:p w14:paraId="7EFF30B2"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Better utilisation and flow through theatres</w:t>
            </w:r>
          </w:p>
          <w:p w14:paraId="1EFC1CDF"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Safer and more effective operation of maternity</w:t>
            </w:r>
          </w:p>
          <w:p w14:paraId="48EC50C8"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Improved efficiency through digital dictation</w:t>
            </w:r>
          </w:p>
        </w:tc>
      </w:tr>
      <w:tr w:rsidR="00107862" w:rsidRPr="00B150D8" w14:paraId="306F7C0E" w14:textId="77777777" w:rsidTr="00107862">
        <w:trPr>
          <w:cantSplit/>
        </w:trPr>
        <w:tc>
          <w:tcPr>
            <w:cnfStyle w:val="001000000000" w:firstRow="0" w:lastRow="0" w:firstColumn="1" w:lastColumn="0" w:oddVBand="0" w:evenVBand="0" w:oddHBand="0" w:evenHBand="0" w:firstRowFirstColumn="0" w:firstRowLastColumn="0" w:lastRowFirstColumn="0" w:lastRowLastColumn="0"/>
            <w:tcW w:w="1809" w:type="dxa"/>
            <w:tcBorders>
              <w:bottom w:val="single" w:sz="8" w:space="0" w:color="4F81BD" w:themeColor="accent1"/>
            </w:tcBorders>
          </w:tcPr>
          <w:p w14:paraId="3DB710D6" w14:textId="77777777" w:rsidR="00107862" w:rsidRPr="00B150D8" w:rsidRDefault="00107862" w:rsidP="00107862">
            <w:pPr>
              <w:spacing w:before="60" w:after="60"/>
              <w:contextualSpacing/>
              <w:rPr>
                <w:rFonts w:cs="Calibri"/>
                <w:b w:val="0"/>
              </w:rPr>
            </w:pPr>
          </w:p>
        </w:tc>
        <w:tc>
          <w:tcPr>
            <w:tcW w:w="1701" w:type="dxa"/>
          </w:tcPr>
          <w:p w14:paraId="330DA913" w14:textId="77777777" w:rsidR="00107862" w:rsidRPr="00B150D8" w:rsidRDefault="00107862" w:rsidP="00107862">
            <w:pPr>
              <w:spacing w:before="60" w:after="60"/>
              <w:cnfStyle w:val="000000000000" w:firstRow="0" w:lastRow="0" w:firstColumn="0" w:lastColumn="0" w:oddVBand="0" w:evenVBand="0" w:oddHBand="0" w:evenHBand="0" w:firstRowFirstColumn="0" w:firstRowLastColumn="0" w:lastRowFirstColumn="0" w:lastRowLastColumn="0"/>
              <w:rPr>
                <w:rFonts w:cs="Calibri"/>
              </w:rPr>
            </w:pPr>
            <w:r w:rsidRPr="00B150D8">
              <w:rPr>
                <w:rFonts w:cs="Calibri"/>
              </w:rPr>
              <w:t>Scheduling</w:t>
            </w:r>
          </w:p>
        </w:tc>
        <w:tc>
          <w:tcPr>
            <w:tcW w:w="5506" w:type="dxa"/>
          </w:tcPr>
          <w:p w14:paraId="2E1C14BF"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Efficient scheduling of resources (enterprise wide)</w:t>
            </w:r>
          </w:p>
          <w:p w14:paraId="0654AADF"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Improved patient tracking – enables real time bed management. Able to locate patients and track journeys in real time and provides audit trail in the event of infection outbreak</w:t>
            </w:r>
          </w:p>
          <w:p w14:paraId="792BEB6C"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Improved management of requests and results, and access to more timely information</w:t>
            </w:r>
          </w:p>
          <w:p w14:paraId="24F39A34"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Reduction in inappropriate tests ordered</w:t>
            </w:r>
          </w:p>
        </w:tc>
      </w:tr>
      <w:tr w:rsidR="00107862" w:rsidRPr="00B150D8" w14:paraId="6740E06F" w14:textId="77777777" w:rsidTr="001078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09" w:type="dxa"/>
            <w:tcBorders>
              <w:bottom w:val="nil"/>
            </w:tcBorders>
          </w:tcPr>
          <w:p w14:paraId="3FF703A5" w14:textId="77777777" w:rsidR="00107862" w:rsidRPr="00B150D8" w:rsidRDefault="00107862" w:rsidP="00107862">
            <w:pPr>
              <w:spacing w:before="60" w:after="60"/>
              <w:rPr>
                <w:rFonts w:cs="Calibri"/>
                <w:b w:val="0"/>
              </w:rPr>
            </w:pPr>
            <w:r w:rsidRPr="00B150D8">
              <w:rPr>
                <w:rFonts w:cs="Calibri"/>
              </w:rPr>
              <w:t>Main EPR</w:t>
            </w:r>
          </w:p>
        </w:tc>
        <w:tc>
          <w:tcPr>
            <w:tcW w:w="1701" w:type="dxa"/>
          </w:tcPr>
          <w:p w14:paraId="0253B3A0" w14:textId="77777777" w:rsidR="00107862" w:rsidRPr="00B150D8" w:rsidRDefault="00107862" w:rsidP="00107862">
            <w:pPr>
              <w:spacing w:before="60" w:after="60"/>
              <w:cnfStyle w:val="000000100000" w:firstRow="0" w:lastRow="0" w:firstColumn="0" w:lastColumn="0" w:oddVBand="0" w:evenVBand="0" w:oddHBand="1" w:evenHBand="0" w:firstRowFirstColumn="0" w:firstRowLastColumn="0" w:lastRowFirstColumn="0" w:lastRowLastColumn="0"/>
              <w:rPr>
                <w:rFonts w:cs="Calibri"/>
              </w:rPr>
            </w:pPr>
            <w:r w:rsidRPr="00B150D8">
              <w:rPr>
                <w:rFonts w:cs="Calibri"/>
              </w:rPr>
              <w:t>Working Practices</w:t>
            </w:r>
          </w:p>
        </w:tc>
        <w:tc>
          <w:tcPr>
            <w:tcW w:w="5506" w:type="dxa"/>
          </w:tcPr>
          <w:p w14:paraId="601EBD11"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Flexibility to allow better working practices</w:t>
            </w:r>
          </w:p>
          <w:p w14:paraId="16481B02"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Optimised production and streamlining of clinical correspondence</w:t>
            </w:r>
          </w:p>
        </w:tc>
      </w:tr>
      <w:tr w:rsidR="00107862" w:rsidRPr="00B150D8" w14:paraId="3CA3FBB5" w14:textId="77777777" w:rsidTr="00107862">
        <w:trPr>
          <w:cantSplit/>
        </w:trPr>
        <w:tc>
          <w:tcPr>
            <w:cnfStyle w:val="001000000000" w:firstRow="0" w:lastRow="0" w:firstColumn="1" w:lastColumn="0" w:oddVBand="0" w:evenVBand="0" w:oddHBand="0" w:evenHBand="0" w:firstRowFirstColumn="0" w:firstRowLastColumn="0" w:lastRowFirstColumn="0" w:lastRowLastColumn="0"/>
            <w:tcW w:w="1809" w:type="dxa"/>
            <w:tcBorders>
              <w:top w:val="nil"/>
              <w:bottom w:val="nil"/>
            </w:tcBorders>
          </w:tcPr>
          <w:p w14:paraId="3EEEF1D1" w14:textId="77777777" w:rsidR="00107862" w:rsidRPr="00B150D8" w:rsidRDefault="00107862" w:rsidP="00107862">
            <w:pPr>
              <w:spacing w:before="60" w:after="60"/>
              <w:rPr>
                <w:rFonts w:cs="Calibri"/>
                <w:b w:val="0"/>
              </w:rPr>
            </w:pPr>
          </w:p>
        </w:tc>
        <w:tc>
          <w:tcPr>
            <w:tcW w:w="1701" w:type="dxa"/>
          </w:tcPr>
          <w:p w14:paraId="6FBFC38D" w14:textId="77777777" w:rsidR="00107862" w:rsidRPr="00B150D8" w:rsidRDefault="00107862" w:rsidP="00107862">
            <w:pPr>
              <w:spacing w:before="60" w:after="60"/>
              <w:cnfStyle w:val="000000000000" w:firstRow="0" w:lastRow="0" w:firstColumn="0" w:lastColumn="0" w:oddVBand="0" w:evenVBand="0" w:oddHBand="0" w:evenHBand="0" w:firstRowFirstColumn="0" w:firstRowLastColumn="0" w:lastRowFirstColumn="0" w:lastRowLastColumn="0"/>
              <w:rPr>
                <w:rFonts w:cs="Calibri"/>
              </w:rPr>
            </w:pPr>
            <w:r w:rsidRPr="00B150D8">
              <w:rPr>
                <w:rFonts w:cs="Calibri"/>
              </w:rPr>
              <w:t>Support for Patient Care</w:t>
            </w:r>
          </w:p>
        </w:tc>
        <w:tc>
          <w:tcPr>
            <w:tcW w:w="5506" w:type="dxa"/>
          </w:tcPr>
          <w:p w14:paraId="2ABDF641"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Clinicians ‘single system’ view of patient information</w:t>
            </w:r>
          </w:p>
          <w:p w14:paraId="549CE32B"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 xml:space="preserve">Alerts rules for abnormal results/risk factors such as allergies/children at risk/safety alerts </w:t>
            </w:r>
            <w:proofErr w:type="spellStart"/>
            <w:r w:rsidRPr="00B150D8">
              <w:t>etc</w:t>
            </w:r>
            <w:proofErr w:type="spellEnd"/>
          </w:p>
          <w:p w14:paraId="21C3D45F"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Electronic transfer of A&amp;E record to the ward</w:t>
            </w:r>
          </w:p>
          <w:p w14:paraId="70B6FBA1"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Improved safety and security (positive patient ID)</w:t>
            </w:r>
          </w:p>
          <w:p w14:paraId="36E03564"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Improved scope for using protocols and electronic clinical data capture</w:t>
            </w:r>
          </w:p>
          <w:p w14:paraId="526D185D"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Real-time clinical decision support and advice/guidelines/interactions/ contraindications</w:t>
            </w:r>
          </w:p>
          <w:p w14:paraId="3E4C9C39"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Facilitates timely discharge</w:t>
            </w:r>
          </w:p>
          <w:p w14:paraId="1C121AE4"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Reduction in unnecessary tests and appointments</w:t>
            </w:r>
          </w:p>
          <w:p w14:paraId="7D9E4AAE"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Reduction in length of stay through use of pathways</w:t>
            </w:r>
          </w:p>
        </w:tc>
      </w:tr>
      <w:tr w:rsidR="00107862" w:rsidRPr="00B150D8" w14:paraId="46279F6E" w14:textId="77777777" w:rsidTr="001078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09" w:type="dxa"/>
            <w:tcBorders>
              <w:top w:val="nil"/>
              <w:bottom w:val="nil"/>
            </w:tcBorders>
          </w:tcPr>
          <w:p w14:paraId="79FC2A63" w14:textId="77777777" w:rsidR="00107862" w:rsidRPr="00B150D8" w:rsidRDefault="00107862" w:rsidP="00107862">
            <w:pPr>
              <w:spacing w:before="60" w:after="60"/>
              <w:rPr>
                <w:rFonts w:cs="Calibri"/>
                <w:b w:val="0"/>
              </w:rPr>
            </w:pPr>
          </w:p>
        </w:tc>
        <w:tc>
          <w:tcPr>
            <w:tcW w:w="1701" w:type="dxa"/>
          </w:tcPr>
          <w:p w14:paraId="59F31DC9" w14:textId="77777777" w:rsidR="00107862" w:rsidRPr="00B150D8" w:rsidRDefault="00107862" w:rsidP="00107862">
            <w:pPr>
              <w:spacing w:before="60" w:after="60"/>
              <w:cnfStyle w:val="000000100000" w:firstRow="0" w:lastRow="0" w:firstColumn="0" w:lastColumn="0" w:oddVBand="0" w:evenVBand="0" w:oddHBand="1" w:evenHBand="0" w:firstRowFirstColumn="0" w:firstRowLastColumn="0" w:lastRowFirstColumn="0" w:lastRowLastColumn="0"/>
              <w:rPr>
                <w:rFonts w:cs="Calibri"/>
              </w:rPr>
            </w:pPr>
            <w:r w:rsidRPr="00B150D8">
              <w:rPr>
                <w:rFonts w:cs="Calibri"/>
              </w:rPr>
              <w:t>Improved patient safety</w:t>
            </w:r>
          </w:p>
        </w:tc>
        <w:tc>
          <w:tcPr>
            <w:tcW w:w="5506" w:type="dxa"/>
          </w:tcPr>
          <w:p w14:paraId="5ECA91BE"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Reduction in ADEs through e-Prescribing combined with clinical documentation</w:t>
            </w:r>
          </w:p>
          <w:p w14:paraId="1C460B2E"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Replacement of hand written notes reducing clinical risk</w:t>
            </w:r>
          </w:p>
        </w:tc>
      </w:tr>
      <w:tr w:rsidR="00107862" w:rsidRPr="00B150D8" w14:paraId="2B9A7759" w14:textId="77777777" w:rsidTr="00107862">
        <w:trPr>
          <w:cantSplit/>
        </w:trPr>
        <w:tc>
          <w:tcPr>
            <w:cnfStyle w:val="001000000000" w:firstRow="0" w:lastRow="0" w:firstColumn="1" w:lastColumn="0" w:oddVBand="0" w:evenVBand="0" w:oddHBand="0" w:evenHBand="0" w:firstRowFirstColumn="0" w:firstRowLastColumn="0" w:lastRowFirstColumn="0" w:lastRowLastColumn="0"/>
            <w:tcW w:w="1809" w:type="dxa"/>
            <w:tcBorders>
              <w:top w:val="nil"/>
              <w:bottom w:val="nil"/>
            </w:tcBorders>
          </w:tcPr>
          <w:p w14:paraId="791C0FE1" w14:textId="77777777" w:rsidR="00107862" w:rsidRPr="00B150D8" w:rsidRDefault="00107862" w:rsidP="00107862">
            <w:pPr>
              <w:spacing w:before="60" w:after="60"/>
              <w:rPr>
                <w:rFonts w:cs="Calibri"/>
                <w:b w:val="0"/>
              </w:rPr>
            </w:pPr>
          </w:p>
        </w:tc>
        <w:tc>
          <w:tcPr>
            <w:tcW w:w="1701" w:type="dxa"/>
          </w:tcPr>
          <w:p w14:paraId="449A3189" w14:textId="77777777" w:rsidR="00107862" w:rsidRPr="00B150D8" w:rsidRDefault="00107862" w:rsidP="00107862">
            <w:pPr>
              <w:spacing w:before="60" w:after="60"/>
              <w:cnfStyle w:val="000000000000" w:firstRow="0" w:lastRow="0" w:firstColumn="0" w:lastColumn="0" w:oddVBand="0" w:evenVBand="0" w:oddHBand="0" w:evenHBand="0" w:firstRowFirstColumn="0" w:firstRowLastColumn="0" w:lastRowFirstColumn="0" w:lastRowLastColumn="0"/>
              <w:rPr>
                <w:rFonts w:cs="Calibri"/>
              </w:rPr>
            </w:pPr>
            <w:r w:rsidRPr="00B150D8">
              <w:rPr>
                <w:rFonts w:cs="Calibri"/>
              </w:rPr>
              <w:t>Litigation risks</w:t>
            </w:r>
          </w:p>
        </w:tc>
        <w:tc>
          <w:tcPr>
            <w:tcW w:w="5506" w:type="dxa"/>
          </w:tcPr>
          <w:p w14:paraId="6A6B25EA"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Reduction in litigation risks through full availability of records and improved audit trails</w:t>
            </w:r>
          </w:p>
        </w:tc>
      </w:tr>
      <w:tr w:rsidR="00107862" w:rsidRPr="00B150D8" w14:paraId="67CE4390" w14:textId="77777777" w:rsidTr="001078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809" w:type="dxa"/>
            <w:tcBorders>
              <w:top w:val="nil"/>
              <w:bottom w:val="nil"/>
            </w:tcBorders>
          </w:tcPr>
          <w:p w14:paraId="5FE1560A" w14:textId="77777777" w:rsidR="00107862" w:rsidRPr="00B150D8" w:rsidRDefault="00107862" w:rsidP="00107862">
            <w:pPr>
              <w:spacing w:before="60" w:after="60"/>
              <w:rPr>
                <w:rFonts w:cs="Calibri"/>
                <w:b w:val="0"/>
              </w:rPr>
            </w:pPr>
          </w:p>
        </w:tc>
        <w:tc>
          <w:tcPr>
            <w:tcW w:w="1701" w:type="dxa"/>
          </w:tcPr>
          <w:p w14:paraId="62AEAD20" w14:textId="77777777" w:rsidR="00107862" w:rsidRPr="00B150D8" w:rsidRDefault="00107862" w:rsidP="00107862">
            <w:pPr>
              <w:spacing w:before="60" w:after="60"/>
              <w:cnfStyle w:val="000000100000" w:firstRow="0" w:lastRow="0" w:firstColumn="0" w:lastColumn="0" w:oddVBand="0" w:evenVBand="0" w:oddHBand="1" w:evenHBand="0" w:firstRowFirstColumn="0" w:firstRowLastColumn="0" w:lastRowFirstColumn="0" w:lastRowLastColumn="0"/>
              <w:rPr>
                <w:rFonts w:cs="Calibri"/>
              </w:rPr>
            </w:pPr>
            <w:r w:rsidRPr="00B150D8">
              <w:rPr>
                <w:rFonts w:cs="Calibri"/>
              </w:rPr>
              <w:t>Communication with External Agencies</w:t>
            </w:r>
          </w:p>
        </w:tc>
        <w:tc>
          <w:tcPr>
            <w:tcW w:w="5506" w:type="dxa"/>
          </w:tcPr>
          <w:p w14:paraId="62348940"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Facilitates electronic communication with GPs and improves quality and timeliness of clinical correspondence, including discharge information</w:t>
            </w:r>
          </w:p>
          <w:p w14:paraId="14825A48" w14:textId="77777777" w:rsidR="00107862" w:rsidRPr="00B150D8" w:rsidRDefault="00107862" w:rsidP="00625529">
            <w:pPr>
              <w:pStyle w:val="bullets"/>
              <w:numPr>
                <w:ilvl w:val="0"/>
                <w:numId w:val="10"/>
              </w:numPr>
              <w:spacing w:before="60" w:after="60" w:line="264" w:lineRule="auto"/>
              <w:cnfStyle w:val="000000100000" w:firstRow="0" w:lastRow="0" w:firstColumn="0" w:lastColumn="0" w:oddVBand="0" w:evenVBand="0" w:oddHBand="1" w:evenHBand="0" w:firstRowFirstColumn="0" w:firstRowLastColumn="0" w:lastRowFirstColumn="0" w:lastRowLastColumn="0"/>
            </w:pPr>
            <w:r w:rsidRPr="00B150D8">
              <w:t>Faster discharge through co-operation with transport services, community staff and social services</w:t>
            </w:r>
          </w:p>
        </w:tc>
      </w:tr>
      <w:tr w:rsidR="00107862" w:rsidRPr="00B150D8" w14:paraId="4405C2EA" w14:textId="77777777" w:rsidTr="00107862">
        <w:trPr>
          <w:cantSplit/>
        </w:trPr>
        <w:tc>
          <w:tcPr>
            <w:cnfStyle w:val="001000000000" w:firstRow="0" w:lastRow="0" w:firstColumn="1" w:lastColumn="0" w:oddVBand="0" w:evenVBand="0" w:oddHBand="0" w:evenHBand="0" w:firstRowFirstColumn="0" w:firstRowLastColumn="0" w:lastRowFirstColumn="0" w:lastRowLastColumn="0"/>
            <w:tcW w:w="1809" w:type="dxa"/>
            <w:tcBorders>
              <w:top w:val="nil"/>
            </w:tcBorders>
          </w:tcPr>
          <w:p w14:paraId="6F02C91F" w14:textId="77777777" w:rsidR="00107862" w:rsidRPr="00B150D8" w:rsidRDefault="00107862" w:rsidP="00107862">
            <w:pPr>
              <w:spacing w:before="60" w:after="60"/>
              <w:rPr>
                <w:rFonts w:cs="Calibri"/>
                <w:b w:val="0"/>
              </w:rPr>
            </w:pPr>
          </w:p>
        </w:tc>
        <w:tc>
          <w:tcPr>
            <w:tcW w:w="1701" w:type="dxa"/>
          </w:tcPr>
          <w:p w14:paraId="58EA93FC" w14:textId="77777777" w:rsidR="00107862" w:rsidRPr="00B150D8" w:rsidRDefault="00107862" w:rsidP="00107862">
            <w:pPr>
              <w:spacing w:before="60" w:after="60"/>
              <w:cnfStyle w:val="000000000000" w:firstRow="0" w:lastRow="0" w:firstColumn="0" w:lastColumn="0" w:oddVBand="0" w:evenVBand="0" w:oddHBand="0" w:evenHBand="0" w:firstRowFirstColumn="0" w:firstRowLastColumn="0" w:lastRowFirstColumn="0" w:lastRowLastColumn="0"/>
              <w:rPr>
                <w:rFonts w:cs="Calibri"/>
              </w:rPr>
            </w:pPr>
            <w:r w:rsidRPr="00B150D8">
              <w:rPr>
                <w:rFonts w:cs="Calibri"/>
              </w:rPr>
              <w:t>Administration (and Reducing Paper)</w:t>
            </w:r>
          </w:p>
        </w:tc>
        <w:tc>
          <w:tcPr>
            <w:tcW w:w="5506" w:type="dxa"/>
          </w:tcPr>
          <w:p w14:paraId="3A3C0FC7"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Reduces administrative time</w:t>
            </w:r>
          </w:p>
          <w:p w14:paraId="2D3607FB"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Reduces reliance on paper</w:t>
            </w:r>
          </w:p>
          <w:p w14:paraId="0CDCF4FD"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More efficient records management/electronic filing of results</w:t>
            </w:r>
          </w:p>
          <w:p w14:paraId="13AF485B"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Improved data quality to support coding and costing (e.g. less duplication, more clinical involvement in data capture)</w:t>
            </w:r>
          </w:p>
          <w:p w14:paraId="4677989C"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Improved management reporting</w:t>
            </w:r>
          </w:p>
          <w:p w14:paraId="7526726F" w14:textId="77777777" w:rsidR="00107862" w:rsidRPr="00B150D8" w:rsidRDefault="00107862" w:rsidP="00625529">
            <w:pPr>
              <w:pStyle w:val="bullets"/>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Reduction in non-formulary drugs through standard drug routes and doses</w:t>
            </w:r>
          </w:p>
          <w:p w14:paraId="5F00FD64" w14:textId="77777777" w:rsidR="00107862" w:rsidRPr="00B150D8" w:rsidRDefault="00107862" w:rsidP="00625529">
            <w:pPr>
              <w:pStyle w:val="bullets"/>
              <w:keepNext/>
              <w:numPr>
                <w:ilvl w:val="0"/>
                <w:numId w:val="10"/>
              </w:numPr>
              <w:spacing w:before="60" w:after="60" w:line="264" w:lineRule="auto"/>
              <w:cnfStyle w:val="000000000000" w:firstRow="0" w:lastRow="0" w:firstColumn="0" w:lastColumn="0" w:oddVBand="0" w:evenVBand="0" w:oddHBand="0" w:evenHBand="0" w:firstRowFirstColumn="0" w:firstRowLastColumn="0" w:lastRowFirstColumn="0" w:lastRowLastColumn="0"/>
            </w:pPr>
            <w:r w:rsidRPr="00B150D8">
              <w:t>Data capture and reporting capabilities better support national CQUIN payments</w:t>
            </w:r>
          </w:p>
        </w:tc>
      </w:tr>
    </w:tbl>
    <w:p w14:paraId="2C135FD4" w14:textId="0F59F4AF" w:rsidR="00107862" w:rsidRDefault="00107862" w:rsidP="00107862">
      <w:pPr>
        <w:pStyle w:val="Caption"/>
      </w:pPr>
      <w:r>
        <w:lastRenderedPageBreak/>
        <w:t xml:space="preserve">Table </w:t>
      </w:r>
      <w:fldSimple w:instr=" SEQ Table \* ARABIC ">
        <w:r w:rsidR="00207849">
          <w:rPr>
            <w:noProof/>
          </w:rPr>
          <w:t>5</w:t>
        </w:r>
      </w:fldSimple>
      <w:r>
        <w:t xml:space="preserve"> - Trust Benefits Starting P</w:t>
      </w:r>
      <w:r w:rsidRPr="00AF320C">
        <w:t>oint</w:t>
      </w:r>
    </w:p>
    <w:p w14:paraId="7E50132A" w14:textId="77777777" w:rsidR="00107862" w:rsidRPr="005F61C9" w:rsidRDefault="00107862" w:rsidP="00107862">
      <w:pPr>
        <w:pStyle w:val="Heading3"/>
        <w:numPr>
          <w:ilvl w:val="0"/>
          <w:numId w:val="0"/>
        </w:numPr>
        <w:spacing w:before="200" w:after="120" w:line="240" w:lineRule="auto"/>
        <w:ind w:left="720" w:hanging="720"/>
      </w:pPr>
      <w:r w:rsidRPr="00A47E1F">
        <w:t xml:space="preserve">Benefits </w:t>
      </w:r>
      <w:r>
        <w:t>Categories and Definitions</w:t>
      </w:r>
    </w:p>
    <w:p w14:paraId="60FC3994" w14:textId="77777777" w:rsidR="00107862" w:rsidRPr="00104762" w:rsidRDefault="00107862" w:rsidP="00107862">
      <w:pPr>
        <w:rPr>
          <w:rFonts w:cs="Calibri"/>
        </w:rPr>
      </w:pPr>
      <w:r>
        <w:rPr>
          <w:rFonts w:cs="Calibri"/>
        </w:rPr>
        <w:t xml:space="preserve">Please note that the Trust </w:t>
      </w:r>
      <w:r w:rsidRPr="00104762">
        <w:rPr>
          <w:rFonts w:cs="Calibri"/>
        </w:rPr>
        <w:t>will be adopting a robust approach to the respective definitions surrounding cash and</w:t>
      </w:r>
      <w:r>
        <w:rPr>
          <w:rFonts w:cs="Calibri"/>
        </w:rPr>
        <w:t>/or</w:t>
      </w:r>
      <w:r w:rsidRPr="00104762">
        <w:rPr>
          <w:rFonts w:cs="Calibri"/>
        </w:rPr>
        <w:t xml:space="preserve"> non-cash releasing savings. This approach will be consistently applied to all Potential Provider benefits proposals.</w:t>
      </w:r>
      <w:r>
        <w:rPr>
          <w:rFonts w:cs="Calibri"/>
        </w:rPr>
        <w:t xml:space="preserve"> </w:t>
      </w:r>
      <w:r w:rsidRPr="00104762">
        <w:rPr>
          <w:rFonts w:cs="Calibri"/>
        </w:rPr>
        <w:t>The distinction between the two will surround whether:</w:t>
      </w:r>
    </w:p>
    <w:p w14:paraId="4739BE67" w14:textId="77777777" w:rsidR="00107862" w:rsidRPr="00EE1CBA" w:rsidRDefault="00107862" w:rsidP="00625529">
      <w:pPr>
        <w:pStyle w:val="ListParagraph"/>
        <w:numPr>
          <w:ilvl w:val="0"/>
          <w:numId w:val="8"/>
        </w:numPr>
        <w:rPr>
          <w:rFonts w:cs="Calibri"/>
          <w:sz w:val="24"/>
          <w:szCs w:val="24"/>
        </w:rPr>
      </w:pPr>
      <w:r w:rsidRPr="00EE1CBA">
        <w:rPr>
          <w:rFonts w:cs="Calibri"/>
          <w:sz w:val="24"/>
          <w:szCs w:val="24"/>
        </w:rPr>
        <w:t>The Trust is confident that ‘hard’ cash releasing savings can realistically be removed from the relevant Trust budget/s, for example, savings of whole staff units</w:t>
      </w:r>
    </w:p>
    <w:p w14:paraId="0D4A54E1" w14:textId="77777777" w:rsidR="00107862" w:rsidRPr="00EE1CBA" w:rsidRDefault="00107862" w:rsidP="00107862">
      <w:pPr>
        <w:pStyle w:val="ListParagraph"/>
        <w:rPr>
          <w:rFonts w:cs="Calibri"/>
          <w:sz w:val="24"/>
          <w:szCs w:val="24"/>
        </w:rPr>
      </w:pPr>
      <w:proofErr w:type="gramStart"/>
      <w:r w:rsidRPr="00EE1CBA">
        <w:rPr>
          <w:rFonts w:cs="Calibri"/>
          <w:sz w:val="24"/>
          <w:szCs w:val="24"/>
        </w:rPr>
        <w:t>or</w:t>
      </w:r>
      <w:proofErr w:type="gramEnd"/>
      <w:r w:rsidRPr="00EE1CBA">
        <w:rPr>
          <w:rFonts w:cs="Calibri"/>
          <w:sz w:val="24"/>
          <w:szCs w:val="24"/>
        </w:rPr>
        <w:t>, whether</w:t>
      </w:r>
    </w:p>
    <w:p w14:paraId="77A6FEF2" w14:textId="77777777" w:rsidR="00107862" w:rsidRPr="00EE1CBA" w:rsidRDefault="00107862" w:rsidP="00625529">
      <w:pPr>
        <w:pStyle w:val="ListParagraph"/>
        <w:numPr>
          <w:ilvl w:val="0"/>
          <w:numId w:val="8"/>
        </w:numPr>
        <w:rPr>
          <w:rFonts w:cs="Calibri"/>
          <w:sz w:val="24"/>
          <w:szCs w:val="24"/>
        </w:rPr>
      </w:pPr>
      <w:r w:rsidRPr="00EE1CBA">
        <w:rPr>
          <w:rFonts w:cs="Calibri"/>
          <w:sz w:val="24"/>
          <w:szCs w:val="24"/>
        </w:rPr>
        <w:t xml:space="preserve">The assigned saving is, in effect, more of a ‘savings proxy’ that reflects the non-cash releasing savings value of, for example, time saved or an improved process or outcome such as reduced form filling time that would not lead to savings of whole staff units. </w:t>
      </w:r>
    </w:p>
    <w:p w14:paraId="5C8F877E" w14:textId="77777777" w:rsidR="00107862" w:rsidRDefault="00107862" w:rsidP="00107862">
      <w:pPr>
        <w:rPr>
          <w:rFonts w:cs="Calibri"/>
        </w:rPr>
      </w:pPr>
      <w:r>
        <w:rPr>
          <w:rFonts w:cs="Arial"/>
        </w:rPr>
        <w:t xml:space="preserve">Both benefits have a valuable part to play in improving ways of working across the Trust and in </w:t>
      </w:r>
      <w:r>
        <w:t>the ways in which the Trust delivers services to its patients and carers</w:t>
      </w:r>
      <w:r>
        <w:rPr>
          <w:rFonts w:cs="Arial"/>
        </w:rPr>
        <w:t xml:space="preserve">. However, only benefits proposals associated with </w:t>
      </w:r>
      <w:r w:rsidRPr="005F61C9">
        <w:rPr>
          <w:rFonts w:cs="Calibri"/>
        </w:rPr>
        <w:t xml:space="preserve">‘hard’ cash releasing savings </w:t>
      </w:r>
      <w:r>
        <w:rPr>
          <w:rFonts w:cs="Arial"/>
        </w:rPr>
        <w:t xml:space="preserve">would legitimately be used to </w:t>
      </w:r>
      <w:r>
        <w:rPr>
          <w:rFonts w:cs="Calibri"/>
        </w:rPr>
        <w:t>offset the Trust’s EPR financial investment as part of Final Tender evaluation.</w:t>
      </w:r>
    </w:p>
    <w:p w14:paraId="094DD71A" w14:textId="77777777" w:rsidR="00107862" w:rsidRPr="005F61C9" w:rsidRDefault="00107862" w:rsidP="00107862">
      <w:pPr>
        <w:pStyle w:val="Heading3"/>
        <w:numPr>
          <w:ilvl w:val="0"/>
          <w:numId w:val="0"/>
        </w:numPr>
        <w:spacing w:before="200" w:after="120" w:line="240" w:lineRule="auto"/>
        <w:ind w:left="720" w:hanging="720"/>
      </w:pPr>
      <w:r>
        <w:t>Trust Baseline Data and Assumptions</w:t>
      </w:r>
    </w:p>
    <w:p w14:paraId="0A41AA42" w14:textId="77777777" w:rsidR="00107862" w:rsidRDefault="00107862" w:rsidP="00107862">
      <w:pPr>
        <w:rPr>
          <w:rFonts w:cs="Arial"/>
        </w:rPr>
      </w:pPr>
      <w:r>
        <w:rPr>
          <w:lang w:eastAsia="en-GB"/>
        </w:rPr>
        <w:t xml:space="preserve">In addition to the Benefits Starting Point table set out above, the Trust is also working on a set of </w:t>
      </w:r>
      <w:r>
        <w:t>Baseline Data designed to allow</w:t>
      </w:r>
      <w:r>
        <w:rPr>
          <w:rFonts w:cs="Arial"/>
        </w:rPr>
        <w:t xml:space="preserve"> Potential Providers to assess the potential realisable benefits value to inform their benefits proposals. At the Initial Tender stage, Potential Providers will be invited to consider the extent to which this Trust data is sufficient to support their benefits responses and feedback to the Trust accordingly.</w:t>
      </w:r>
    </w:p>
    <w:p w14:paraId="72C39019" w14:textId="77777777" w:rsidR="00107862" w:rsidRDefault="00107862">
      <w:pPr>
        <w:jc w:val="left"/>
      </w:pPr>
      <w:r>
        <w:br w:type="page"/>
      </w:r>
    </w:p>
    <w:p w14:paraId="372EF7B5" w14:textId="77777777" w:rsidR="00A37A9A" w:rsidRDefault="00DA3CA7" w:rsidP="00625529">
      <w:pPr>
        <w:pStyle w:val="Heading2"/>
        <w:numPr>
          <w:ilvl w:val="1"/>
          <w:numId w:val="6"/>
        </w:numPr>
      </w:pPr>
      <w:bookmarkStart w:id="219" w:name="_Toc381204518"/>
      <w:bookmarkStart w:id="220" w:name="_Ref380662894"/>
      <w:bookmarkStart w:id="221" w:name="_Toc511287273"/>
      <w:bookmarkEnd w:id="219"/>
      <w:r w:rsidRPr="00DA3CA7">
        <w:lastRenderedPageBreak/>
        <w:t>Commercial Principles for the Negotiation of the Contract</w:t>
      </w:r>
      <w:bookmarkEnd w:id="213"/>
      <w:bookmarkEnd w:id="214"/>
      <w:bookmarkEnd w:id="215"/>
      <w:bookmarkEnd w:id="220"/>
      <w:bookmarkEnd w:id="221"/>
    </w:p>
    <w:p w14:paraId="1FE1A443" w14:textId="77777777" w:rsidR="00DA3CA7" w:rsidRPr="004F7A28" w:rsidRDefault="00DA3CA7" w:rsidP="00DA3CA7">
      <w:pPr>
        <w:spacing w:after="240"/>
        <w:rPr>
          <w:rFonts w:cs="Calibri"/>
        </w:rPr>
      </w:pPr>
      <w:r>
        <w:rPr>
          <w:rFonts w:cs="Calibri"/>
        </w:rPr>
        <w:t>This Appendix specifies</w:t>
      </w:r>
      <w:r w:rsidRPr="004F7A28">
        <w:rPr>
          <w:rFonts w:cs="Calibri"/>
        </w:rPr>
        <w:t xml:space="preserve"> the Commercial Principles which </w:t>
      </w:r>
      <w:r w:rsidR="004D4EF6">
        <w:rPr>
          <w:rFonts w:cs="Calibri"/>
        </w:rPr>
        <w:t xml:space="preserve">will be discussed with </w:t>
      </w:r>
      <w:r w:rsidRPr="004F7A28">
        <w:rPr>
          <w:rFonts w:cs="Calibri"/>
        </w:rPr>
        <w:t xml:space="preserve">Potential Provider </w:t>
      </w:r>
      <w:r w:rsidR="004D4EF6">
        <w:rPr>
          <w:rFonts w:cs="Calibri"/>
        </w:rPr>
        <w:t>during the Dialogue Stage</w:t>
      </w:r>
      <w:r w:rsidRPr="004F7A28">
        <w:rPr>
          <w:rFonts w:cs="Calibri"/>
        </w:rPr>
        <w:t>.</w:t>
      </w:r>
      <w:r w:rsidR="00A37A9A">
        <w:rPr>
          <w:rFonts w:cs="Calibri"/>
        </w:rPr>
        <w:t xml:space="preserve"> </w:t>
      </w:r>
      <w:r w:rsidRPr="004F7A28">
        <w:rPr>
          <w:rFonts w:cs="Calibri"/>
        </w:rPr>
        <w:t xml:space="preserve">Please note that adherence to these Commercial Principles is not mandatory and Potential Providers </w:t>
      </w:r>
      <w:r>
        <w:rPr>
          <w:rFonts w:cs="Calibri"/>
        </w:rPr>
        <w:t>will be asked to</w:t>
      </w:r>
      <w:r w:rsidRPr="004F7A28">
        <w:rPr>
          <w:rFonts w:cs="Calibri"/>
        </w:rPr>
        <w:t xml:space="preserve"> look to find the right balance between mitigating </w:t>
      </w:r>
      <w:r>
        <w:rPr>
          <w:rFonts w:cs="Calibri"/>
        </w:rPr>
        <w:t>Trust</w:t>
      </w:r>
      <w:r w:rsidRPr="004F7A28">
        <w:rPr>
          <w:rFonts w:cs="Calibri"/>
        </w:rPr>
        <w:t xml:space="preserve"> risk and delivering best value for money.</w:t>
      </w:r>
    </w:p>
    <w:tbl>
      <w:tblPr>
        <w:tblW w:w="5000" w:type="pct"/>
        <w:tblBorders>
          <w:top w:val="single" w:sz="8" w:space="0" w:color="4F81BD"/>
          <w:left w:val="single" w:sz="8" w:space="0" w:color="4F81BD"/>
          <w:bottom w:val="single" w:sz="8" w:space="0" w:color="4F81BD"/>
          <w:right w:val="single" w:sz="8" w:space="0" w:color="4F81BD"/>
          <w:insideV w:val="single" w:sz="8" w:space="0" w:color="4F81BD"/>
        </w:tblBorders>
        <w:tblLook w:val="04A0" w:firstRow="1" w:lastRow="0" w:firstColumn="1" w:lastColumn="0" w:noHBand="0" w:noVBand="1"/>
      </w:tblPr>
      <w:tblGrid>
        <w:gridCol w:w="1458"/>
        <w:gridCol w:w="7784"/>
      </w:tblGrid>
      <w:tr w:rsidR="000147F6" w:rsidRPr="00DA4312" w14:paraId="38BCEE52" w14:textId="77777777" w:rsidTr="00B2365C">
        <w:tc>
          <w:tcPr>
            <w:tcW w:w="5000" w:type="pct"/>
            <w:gridSpan w:val="2"/>
            <w:shd w:val="clear" w:color="auto" w:fill="4F81BD"/>
            <w:vAlign w:val="center"/>
          </w:tcPr>
          <w:p w14:paraId="01D08CF9" w14:textId="77777777" w:rsidR="000147F6" w:rsidRPr="00DA4312" w:rsidRDefault="000147F6" w:rsidP="00B2365C">
            <w:pPr>
              <w:spacing w:before="60" w:after="60"/>
              <w:rPr>
                <w:b/>
                <w:bCs/>
                <w:color w:val="FFFFFF"/>
              </w:rPr>
            </w:pPr>
            <w:r w:rsidRPr="00DA4312">
              <w:rPr>
                <w:b/>
                <w:bCs/>
                <w:color w:val="FFFFFF"/>
                <w:szCs w:val="22"/>
              </w:rPr>
              <w:t>Payments and Milestones</w:t>
            </w:r>
          </w:p>
        </w:tc>
      </w:tr>
      <w:tr w:rsidR="000147F6" w:rsidRPr="00DA4312" w14:paraId="246B0A56" w14:textId="77777777" w:rsidTr="00B2365C">
        <w:tc>
          <w:tcPr>
            <w:tcW w:w="789" w:type="pct"/>
            <w:tcBorders>
              <w:top w:val="single" w:sz="8" w:space="0" w:color="4F81BD"/>
              <w:left w:val="single" w:sz="8" w:space="0" w:color="4F81BD"/>
              <w:bottom w:val="single" w:sz="8" w:space="0" w:color="4F81BD"/>
            </w:tcBorders>
            <w:shd w:val="clear" w:color="auto" w:fill="auto"/>
          </w:tcPr>
          <w:p w14:paraId="430F8CAB" w14:textId="77777777" w:rsidR="000147F6" w:rsidRPr="00DA4312" w:rsidRDefault="000147F6" w:rsidP="00B2365C">
            <w:pPr>
              <w:spacing w:before="60" w:after="60"/>
              <w:rPr>
                <w:rFonts w:cs="Calibri"/>
                <w:b/>
                <w:bCs/>
                <w:color w:val="000000"/>
              </w:rPr>
            </w:pPr>
            <w:r w:rsidRPr="00DA4312">
              <w:rPr>
                <w:rFonts w:cs="Calibri"/>
                <w:b/>
                <w:bCs/>
                <w:color w:val="000000"/>
              </w:rPr>
              <w:t>Purpose:</w:t>
            </w:r>
          </w:p>
        </w:tc>
        <w:tc>
          <w:tcPr>
            <w:tcW w:w="4211" w:type="pct"/>
            <w:tcBorders>
              <w:top w:val="single" w:sz="8" w:space="0" w:color="4F81BD"/>
              <w:bottom w:val="single" w:sz="8" w:space="0" w:color="4F81BD"/>
              <w:right w:val="single" w:sz="8" w:space="0" w:color="4F81BD"/>
            </w:tcBorders>
            <w:shd w:val="clear" w:color="auto" w:fill="auto"/>
          </w:tcPr>
          <w:p w14:paraId="46945489" w14:textId="5ABD5EAB" w:rsidR="000147F6" w:rsidRPr="00DA4312" w:rsidRDefault="000147F6" w:rsidP="00B2365C">
            <w:pPr>
              <w:spacing w:before="60" w:after="60"/>
            </w:pPr>
            <w:r w:rsidRPr="00DA4312">
              <w:t>The purpose of this Commercial Principle is to ensure the Trust pays only on delivery of tangible products</w:t>
            </w:r>
            <w:r w:rsidRPr="00DA4312">
              <w:rPr>
                <w:rStyle w:val="FootnoteReference"/>
                <w:rFonts w:eastAsia="Calibri" w:cs="Calibri"/>
                <w:b/>
                <w:color w:val="000000"/>
              </w:rPr>
              <w:footnoteReference w:id="2"/>
            </w:r>
            <w:r w:rsidRPr="00DA4312">
              <w:t xml:space="preserve"> that provide value.</w:t>
            </w:r>
            <w:r w:rsidR="0058712C">
              <w:t xml:space="preserve"> </w:t>
            </w:r>
            <w:r w:rsidRPr="00DA4312">
              <w:t>This may include payment on initial software installation, or on completion of training, for example, but the Trust requires that the majority of payment is made only once the solution, of phase of the solution, has been fully delivered. Typical payment milestones could be as follows:</w:t>
            </w:r>
          </w:p>
          <w:p w14:paraId="437BF27F" w14:textId="77777777" w:rsidR="000147F6" w:rsidRPr="00DA4312" w:rsidRDefault="000147F6" w:rsidP="00625529">
            <w:pPr>
              <w:numPr>
                <w:ilvl w:val="0"/>
                <w:numId w:val="2"/>
              </w:numPr>
              <w:spacing w:before="60" w:after="60" w:line="264" w:lineRule="auto"/>
              <w:rPr>
                <w:lang w:val="en-US"/>
              </w:rPr>
            </w:pPr>
            <w:r w:rsidRPr="00DA4312">
              <w:rPr>
                <w:lang w:val="en-US"/>
              </w:rPr>
              <w:t>M1 Scope Defined</w:t>
            </w:r>
          </w:p>
          <w:p w14:paraId="0512CD1B" w14:textId="77777777" w:rsidR="000147F6" w:rsidRPr="00DA4312" w:rsidRDefault="000147F6" w:rsidP="00625529">
            <w:pPr>
              <w:numPr>
                <w:ilvl w:val="0"/>
                <w:numId w:val="2"/>
              </w:numPr>
              <w:spacing w:before="60" w:after="60" w:line="264" w:lineRule="auto"/>
              <w:rPr>
                <w:lang w:val="en-US"/>
              </w:rPr>
            </w:pPr>
            <w:r w:rsidRPr="00DA4312">
              <w:rPr>
                <w:lang w:val="en-US"/>
              </w:rPr>
              <w:t>M2 Build Complete</w:t>
            </w:r>
          </w:p>
          <w:p w14:paraId="3D53258E" w14:textId="77777777" w:rsidR="000147F6" w:rsidRPr="00DA4312" w:rsidRDefault="000147F6" w:rsidP="00625529">
            <w:pPr>
              <w:numPr>
                <w:ilvl w:val="0"/>
                <w:numId w:val="2"/>
              </w:numPr>
              <w:spacing w:before="60" w:after="60" w:line="264" w:lineRule="auto"/>
              <w:rPr>
                <w:lang w:val="en-US"/>
              </w:rPr>
            </w:pPr>
            <w:r w:rsidRPr="00DA4312">
              <w:rPr>
                <w:lang w:val="en-US"/>
              </w:rPr>
              <w:t>M3 Training Complete</w:t>
            </w:r>
          </w:p>
          <w:p w14:paraId="39D47A86" w14:textId="77777777" w:rsidR="000147F6" w:rsidRPr="00DA4312" w:rsidRDefault="000147F6" w:rsidP="00625529">
            <w:pPr>
              <w:numPr>
                <w:ilvl w:val="0"/>
                <w:numId w:val="2"/>
              </w:numPr>
              <w:spacing w:before="60" w:after="60" w:line="264" w:lineRule="auto"/>
              <w:rPr>
                <w:lang w:val="en-US"/>
              </w:rPr>
            </w:pPr>
            <w:r w:rsidRPr="00DA4312">
              <w:rPr>
                <w:lang w:val="en-US"/>
              </w:rPr>
              <w:t>M4 Go-Live</w:t>
            </w:r>
          </w:p>
          <w:p w14:paraId="276D3A87" w14:textId="77777777" w:rsidR="000147F6" w:rsidRPr="00DA4312" w:rsidRDefault="000147F6" w:rsidP="00625529">
            <w:pPr>
              <w:numPr>
                <w:ilvl w:val="0"/>
                <w:numId w:val="2"/>
              </w:numPr>
              <w:spacing w:before="60" w:after="60" w:line="264" w:lineRule="auto"/>
              <w:rPr>
                <w:lang w:val="en-US"/>
              </w:rPr>
            </w:pPr>
            <w:r w:rsidRPr="00DA4312">
              <w:rPr>
                <w:lang w:val="en-US"/>
              </w:rPr>
              <w:t>M5 Post Go-Live Verification Complete</w:t>
            </w:r>
          </w:p>
        </w:tc>
      </w:tr>
      <w:tr w:rsidR="000147F6" w:rsidRPr="00DA4312" w14:paraId="1853739F" w14:textId="77777777" w:rsidTr="00B2365C">
        <w:tc>
          <w:tcPr>
            <w:tcW w:w="789" w:type="pct"/>
            <w:shd w:val="clear" w:color="auto" w:fill="auto"/>
          </w:tcPr>
          <w:p w14:paraId="39784F0C" w14:textId="77777777" w:rsidR="000147F6" w:rsidRPr="00DA4312" w:rsidRDefault="000147F6" w:rsidP="00B2365C">
            <w:pPr>
              <w:spacing w:before="60" w:after="60"/>
              <w:rPr>
                <w:rFonts w:cs="Calibri"/>
                <w:b/>
                <w:bCs/>
                <w:color w:val="000000"/>
              </w:rPr>
            </w:pPr>
            <w:r w:rsidRPr="00DA4312">
              <w:rPr>
                <w:rFonts w:cs="Calibri"/>
                <w:b/>
                <w:bCs/>
                <w:color w:val="000000"/>
              </w:rPr>
              <w:t>Commercial Principle Description:</w:t>
            </w:r>
          </w:p>
        </w:tc>
        <w:tc>
          <w:tcPr>
            <w:tcW w:w="4211" w:type="pct"/>
            <w:shd w:val="clear" w:color="auto" w:fill="auto"/>
          </w:tcPr>
          <w:p w14:paraId="577D55FA" w14:textId="693DD224" w:rsidR="000147F6" w:rsidRPr="00DA4312" w:rsidRDefault="000147F6" w:rsidP="00B2365C">
            <w:pPr>
              <w:spacing w:before="60" w:after="60"/>
            </w:pPr>
            <w:r w:rsidRPr="00DA4312">
              <w:rPr>
                <w:szCs w:val="22"/>
              </w:rPr>
              <w:t>At least 65% of the deployment charges</w:t>
            </w:r>
            <w:r>
              <w:rPr>
                <w:rStyle w:val="FootnoteReference"/>
                <w:rFonts w:eastAsia="Calibri"/>
                <w:szCs w:val="22"/>
              </w:rPr>
              <w:footnoteReference w:id="3"/>
            </w:r>
            <w:r w:rsidRPr="00DA4312">
              <w:rPr>
                <w:szCs w:val="22"/>
              </w:rPr>
              <w:t xml:space="preserve"> must be linked to the delivery of a solution which has been accepted by the Trust as “ready to go live”, with at least 25% retained until a period of 45 continuous days post-go live in order to ensure that the software is operating successfully in a live environment.</w:t>
            </w:r>
            <w:r w:rsidR="0058712C">
              <w:rPr>
                <w:szCs w:val="22"/>
              </w:rPr>
              <w:t xml:space="preserve"> </w:t>
            </w:r>
            <w:r>
              <w:rPr>
                <w:szCs w:val="22"/>
              </w:rPr>
              <w:t xml:space="preserve">Acceptance criteria for Milestone 5 will be negotiated and </w:t>
            </w:r>
            <w:r w:rsidRPr="0044455C">
              <w:rPr>
                <w:szCs w:val="22"/>
              </w:rPr>
              <w:t xml:space="preserve">agreed by the </w:t>
            </w:r>
            <w:r>
              <w:rPr>
                <w:szCs w:val="22"/>
              </w:rPr>
              <w:t>Trust and the Contractor.</w:t>
            </w:r>
          </w:p>
          <w:p w14:paraId="7E5830C2" w14:textId="77777777" w:rsidR="000147F6" w:rsidRPr="00DA4312" w:rsidRDefault="000147F6" w:rsidP="00B2365C">
            <w:pPr>
              <w:spacing w:before="60" w:after="60"/>
            </w:pPr>
            <w:r w:rsidRPr="00DA4312">
              <w:rPr>
                <w:szCs w:val="22"/>
              </w:rPr>
              <w:t>Service charges will not be paid until the software has been accepted as live by the Trust based on a contractual milestone definition.</w:t>
            </w:r>
          </w:p>
        </w:tc>
      </w:tr>
    </w:tbl>
    <w:p w14:paraId="54875907" w14:textId="13559639" w:rsidR="000147F6" w:rsidRDefault="000147F6" w:rsidP="000147F6">
      <w:pPr>
        <w:pStyle w:val="Caption"/>
      </w:pPr>
      <w:r>
        <w:t xml:space="preserve">Table </w:t>
      </w:r>
      <w:fldSimple w:instr=" SEQ Table \* ARABIC ">
        <w:r w:rsidR="00207849">
          <w:rPr>
            <w:noProof/>
          </w:rPr>
          <w:t>6</w:t>
        </w:r>
      </w:fldSimple>
      <w:r>
        <w:t xml:space="preserve"> – CP1 Payments &amp; Milestones</w:t>
      </w:r>
    </w:p>
    <w:p w14:paraId="676F3935" w14:textId="77777777" w:rsidR="000147F6" w:rsidRDefault="000147F6" w:rsidP="000147F6">
      <w:r>
        <w:br w:type="page"/>
      </w:r>
    </w:p>
    <w:tbl>
      <w:tblPr>
        <w:tblW w:w="5000" w:type="pct"/>
        <w:tblBorders>
          <w:top w:val="single" w:sz="8" w:space="0" w:color="4F81BD"/>
          <w:left w:val="single" w:sz="8" w:space="0" w:color="4F81BD"/>
          <w:bottom w:val="single" w:sz="8" w:space="0" w:color="4F81BD"/>
          <w:right w:val="single" w:sz="8" w:space="0" w:color="4F81BD"/>
          <w:insideV w:val="single" w:sz="8" w:space="0" w:color="4F81BD"/>
        </w:tblBorders>
        <w:tblLook w:val="04A0" w:firstRow="1" w:lastRow="0" w:firstColumn="1" w:lastColumn="0" w:noHBand="0" w:noVBand="1"/>
      </w:tblPr>
      <w:tblGrid>
        <w:gridCol w:w="1458"/>
        <w:gridCol w:w="7784"/>
      </w:tblGrid>
      <w:tr w:rsidR="000147F6" w:rsidRPr="00DA4312" w14:paraId="652587FD" w14:textId="77777777" w:rsidTr="00B2365C">
        <w:tc>
          <w:tcPr>
            <w:tcW w:w="5000" w:type="pct"/>
            <w:gridSpan w:val="2"/>
            <w:shd w:val="clear" w:color="auto" w:fill="4F81BD"/>
            <w:vAlign w:val="center"/>
          </w:tcPr>
          <w:p w14:paraId="30F29406" w14:textId="77777777" w:rsidR="000147F6" w:rsidRPr="00DA4312" w:rsidRDefault="000147F6" w:rsidP="00B2365C">
            <w:pPr>
              <w:spacing w:before="60" w:after="60"/>
              <w:rPr>
                <w:b/>
                <w:bCs/>
                <w:color w:val="FFFFFF"/>
              </w:rPr>
            </w:pPr>
            <w:r w:rsidRPr="00DA4312">
              <w:rPr>
                <w:b/>
                <w:bCs/>
                <w:color w:val="FFFFFF"/>
                <w:szCs w:val="22"/>
              </w:rPr>
              <w:lastRenderedPageBreak/>
              <w:t>Late or Incomplete Delivery Remedy</w:t>
            </w:r>
          </w:p>
        </w:tc>
      </w:tr>
      <w:tr w:rsidR="000147F6" w:rsidRPr="00DA4312" w14:paraId="59F85298" w14:textId="77777777" w:rsidTr="00B2365C">
        <w:tc>
          <w:tcPr>
            <w:tcW w:w="789" w:type="pct"/>
            <w:tcBorders>
              <w:top w:val="single" w:sz="8" w:space="0" w:color="4F81BD"/>
              <w:left w:val="single" w:sz="8" w:space="0" w:color="4F81BD"/>
              <w:bottom w:val="single" w:sz="8" w:space="0" w:color="4F81BD"/>
            </w:tcBorders>
            <w:shd w:val="clear" w:color="auto" w:fill="auto"/>
          </w:tcPr>
          <w:p w14:paraId="6BDEDEA2" w14:textId="77777777" w:rsidR="000147F6" w:rsidRPr="00DA4312" w:rsidRDefault="000147F6" w:rsidP="00B2365C">
            <w:pPr>
              <w:spacing w:before="60" w:after="60"/>
              <w:rPr>
                <w:rFonts w:cs="Calibri"/>
                <w:b/>
                <w:bCs/>
                <w:color w:val="000000"/>
              </w:rPr>
            </w:pPr>
            <w:r w:rsidRPr="00DA4312">
              <w:rPr>
                <w:rFonts w:cs="Calibri"/>
                <w:b/>
                <w:bCs/>
                <w:color w:val="000000"/>
              </w:rPr>
              <w:t>Purpose:</w:t>
            </w:r>
          </w:p>
        </w:tc>
        <w:tc>
          <w:tcPr>
            <w:tcW w:w="4211" w:type="pct"/>
            <w:tcBorders>
              <w:top w:val="single" w:sz="8" w:space="0" w:color="4F81BD"/>
              <w:bottom w:val="single" w:sz="8" w:space="0" w:color="4F81BD"/>
              <w:right w:val="single" w:sz="8" w:space="0" w:color="4F81BD"/>
            </w:tcBorders>
            <w:shd w:val="clear" w:color="auto" w:fill="auto"/>
          </w:tcPr>
          <w:p w14:paraId="600FD201" w14:textId="77777777" w:rsidR="000147F6" w:rsidRPr="00DA4312" w:rsidRDefault="000147F6" w:rsidP="00B2365C">
            <w:pPr>
              <w:spacing w:before="60" w:after="60"/>
            </w:pPr>
            <w:r w:rsidRPr="00DA4312">
              <w:rPr>
                <w:szCs w:val="22"/>
              </w:rPr>
              <w:t>The purpose of this Commercial Principle is to provide a financial incentive for the Contractor to deliver on time and compensation to the Trust to mitigate its ongoing costs for late delivery.</w:t>
            </w:r>
          </w:p>
        </w:tc>
      </w:tr>
      <w:tr w:rsidR="000147F6" w:rsidRPr="00DA4312" w14:paraId="4ECC1CAB" w14:textId="77777777" w:rsidTr="00B2365C">
        <w:tc>
          <w:tcPr>
            <w:tcW w:w="789" w:type="pct"/>
            <w:shd w:val="clear" w:color="auto" w:fill="auto"/>
          </w:tcPr>
          <w:p w14:paraId="26857014" w14:textId="77777777" w:rsidR="000147F6" w:rsidRPr="00DA4312" w:rsidRDefault="000147F6" w:rsidP="00B2365C">
            <w:pPr>
              <w:spacing w:before="60" w:after="60"/>
              <w:rPr>
                <w:rFonts w:cs="Calibri"/>
                <w:b/>
                <w:bCs/>
                <w:color w:val="000000"/>
              </w:rPr>
            </w:pPr>
            <w:r w:rsidRPr="00DA4312">
              <w:rPr>
                <w:rFonts w:cs="Calibri"/>
                <w:b/>
                <w:bCs/>
                <w:color w:val="000000"/>
              </w:rPr>
              <w:t>Commercial Principle Description:</w:t>
            </w:r>
          </w:p>
        </w:tc>
        <w:tc>
          <w:tcPr>
            <w:tcW w:w="4211" w:type="pct"/>
            <w:shd w:val="clear" w:color="auto" w:fill="auto"/>
          </w:tcPr>
          <w:p w14:paraId="68298774" w14:textId="77777777" w:rsidR="000147F6" w:rsidRPr="00B1111B" w:rsidRDefault="000147F6" w:rsidP="00B2365C">
            <w:pPr>
              <w:spacing w:before="60" w:after="60"/>
            </w:pPr>
            <w:r w:rsidRPr="00DA4312">
              <w:rPr>
                <w:szCs w:val="22"/>
              </w:rPr>
              <w:t xml:space="preserve">The Trust requires the Contractor to agree to a regime for late delivery whereby delays to </w:t>
            </w:r>
            <w:r>
              <w:rPr>
                <w:szCs w:val="22"/>
              </w:rPr>
              <w:t>the Go-Live</w:t>
            </w:r>
            <w:r w:rsidRPr="00DA4312">
              <w:rPr>
                <w:szCs w:val="22"/>
              </w:rPr>
              <w:t xml:space="preserve"> milestone, except where these delays are proven to be caused by the Trust, will incur deductions from the deployment charge for that milestone.</w:t>
            </w:r>
          </w:p>
          <w:p w14:paraId="1C3E6554" w14:textId="77777777" w:rsidR="000147F6" w:rsidRPr="00B1111B" w:rsidRDefault="000147F6" w:rsidP="00B2365C">
            <w:pPr>
              <w:spacing w:before="60" w:after="60"/>
            </w:pPr>
            <w:r w:rsidRPr="00DA4312">
              <w:rPr>
                <w:szCs w:val="22"/>
              </w:rPr>
              <w:t xml:space="preserve">Where delays persist to an extent that </w:t>
            </w:r>
            <w:r>
              <w:rPr>
                <w:szCs w:val="22"/>
              </w:rPr>
              <w:t>the Go-Live</w:t>
            </w:r>
            <w:r w:rsidRPr="00DA4312">
              <w:rPr>
                <w:szCs w:val="22"/>
              </w:rPr>
              <w:t xml:space="preserve"> milestone has been missed by in excess of three months</w:t>
            </w:r>
            <w:r>
              <w:rPr>
                <w:szCs w:val="22"/>
              </w:rPr>
              <w:t>,</w:t>
            </w:r>
            <w:r w:rsidRPr="00DA4312">
              <w:rPr>
                <w:szCs w:val="22"/>
              </w:rPr>
              <w:t xml:space="preserve"> due </w:t>
            </w:r>
            <w:r>
              <w:rPr>
                <w:szCs w:val="22"/>
              </w:rPr>
              <w:t xml:space="preserve">wholly </w:t>
            </w:r>
            <w:r w:rsidRPr="00DA4312">
              <w:rPr>
                <w:szCs w:val="22"/>
              </w:rPr>
              <w:t>to the failure of the Contractor to fulfil its obligation</w:t>
            </w:r>
            <w:r>
              <w:rPr>
                <w:szCs w:val="22"/>
              </w:rPr>
              <w:t>s</w:t>
            </w:r>
            <w:r w:rsidRPr="00DA4312">
              <w:rPr>
                <w:szCs w:val="22"/>
              </w:rPr>
              <w:t>, the Trust requires the right to terminate the contract.</w:t>
            </w:r>
          </w:p>
          <w:p w14:paraId="20C2087B" w14:textId="77777777" w:rsidR="000147F6" w:rsidRPr="0070575E" w:rsidRDefault="000147F6" w:rsidP="00B2365C">
            <w:pPr>
              <w:spacing w:before="60" w:after="60"/>
            </w:pPr>
            <w:r w:rsidRPr="00DA4312">
              <w:rPr>
                <w:szCs w:val="22"/>
              </w:rPr>
              <w:t>Where the delivery is only partially complete, the Trust will not pay the relevant milestone charge until the milestone delivery is fully achieved.</w:t>
            </w:r>
          </w:p>
        </w:tc>
      </w:tr>
    </w:tbl>
    <w:p w14:paraId="077498A0" w14:textId="50CE4ABD" w:rsidR="000147F6" w:rsidRDefault="000147F6" w:rsidP="000147F6">
      <w:pPr>
        <w:pStyle w:val="Caption"/>
      </w:pPr>
      <w:r>
        <w:t xml:space="preserve">Table </w:t>
      </w:r>
      <w:fldSimple w:instr=" SEQ Table \* ARABIC ">
        <w:r w:rsidR="00207849">
          <w:rPr>
            <w:noProof/>
          </w:rPr>
          <w:t>7</w:t>
        </w:r>
      </w:fldSimple>
      <w:r>
        <w:t xml:space="preserve"> – CP2 </w:t>
      </w:r>
      <w:r w:rsidRPr="003F4A7A">
        <w:t>Late or Incomplete Delivery Remedy</w:t>
      </w:r>
    </w:p>
    <w:tbl>
      <w:tblPr>
        <w:tblW w:w="5000" w:type="pct"/>
        <w:tblBorders>
          <w:top w:val="single" w:sz="8" w:space="0" w:color="4F81BD"/>
          <w:left w:val="single" w:sz="8" w:space="0" w:color="4F81BD"/>
          <w:bottom w:val="single" w:sz="8" w:space="0" w:color="4F81BD"/>
          <w:right w:val="single" w:sz="8" w:space="0" w:color="4F81BD"/>
          <w:insideV w:val="single" w:sz="8" w:space="0" w:color="4F81BD"/>
        </w:tblBorders>
        <w:tblLook w:val="04A0" w:firstRow="1" w:lastRow="0" w:firstColumn="1" w:lastColumn="0" w:noHBand="0" w:noVBand="1"/>
      </w:tblPr>
      <w:tblGrid>
        <w:gridCol w:w="1458"/>
        <w:gridCol w:w="7784"/>
      </w:tblGrid>
      <w:tr w:rsidR="000147F6" w:rsidRPr="00DA4312" w14:paraId="4285D87C" w14:textId="77777777" w:rsidTr="00B2365C">
        <w:trPr>
          <w:tblHeader/>
        </w:trPr>
        <w:tc>
          <w:tcPr>
            <w:tcW w:w="5000" w:type="pct"/>
            <w:gridSpan w:val="2"/>
            <w:shd w:val="clear" w:color="auto" w:fill="4F81BD"/>
            <w:vAlign w:val="center"/>
          </w:tcPr>
          <w:p w14:paraId="1F0FF710" w14:textId="77777777" w:rsidR="000147F6" w:rsidRPr="00DA4312" w:rsidRDefault="000147F6" w:rsidP="00B2365C">
            <w:pPr>
              <w:spacing w:before="60" w:after="60"/>
              <w:rPr>
                <w:b/>
                <w:bCs/>
                <w:color w:val="FFFFFF"/>
              </w:rPr>
            </w:pPr>
            <w:r w:rsidRPr="00DA4312">
              <w:rPr>
                <w:b/>
                <w:bCs/>
                <w:color w:val="FFFFFF"/>
                <w:szCs w:val="22"/>
              </w:rPr>
              <w:t>Remedy for Poor Performance</w:t>
            </w:r>
          </w:p>
        </w:tc>
      </w:tr>
      <w:tr w:rsidR="000147F6" w:rsidRPr="00DA4312" w14:paraId="5A53BC66" w14:textId="77777777" w:rsidTr="00B2365C">
        <w:tc>
          <w:tcPr>
            <w:tcW w:w="789" w:type="pct"/>
            <w:tcBorders>
              <w:top w:val="single" w:sz="8" w:space="0" w:color="4F81BD"/>
              <w:left w:val="single" w:sz="8" w:space="0" w:color="4F81BD"/>
              <w:bottom w:val="single" w:sz="8" w:space="0" w:color="4F81BD"/>
            </w:tcBorders>
            <w:shd w:val="clear" w:color="auto" w:fill="auto"/>
          </w:tcPr>
          <w:p w14:paraId="23CEE550" w14:textId="77777777" w:rsidR="000147F6" w:rsidRPr="00DA4312" w:rsidRDefault="000147F6" w:rsidP="00B2365C">
            <w:pPr>
              <w:spacing w:before="120" w:after="60"/>
              <w:rPr>
                <w:rFonts w:cs="Calibri"/>
                <w:b/>
                <w:bCs/>
                <w:color w:val="000000"/>
              </w:rPr>
            </w:pPr>
            <w:r w:rsidRPr="00DA4312">
              <w:rPr>
                <w:rFonts w:cs="Calibri"/>
                <w:b/>
                <w:bCs/>
                <w:color w:val="000000"/>
              </w:rPr>
              <w:t>Purpose:</w:t>
            </w:r>
          </w:p>
        </w:tc>
        <w:tc>
          <w:tcPr>
            <w:tcW w:w="4211" w:type="pct"/>
            <w:tcBorders>
              <w:top w:val="single" w:sz="8" w:space="0" w:color="4F81BD"/>
              <w:bottom w:val="single" w:sz="8" w:space="0" w:color="4F81BD"/>
              <w:right w:val="single" w:sz="8" w:space="0" w:color="4F81BD"/>
            </w:tcBorders>
            <w:shd w:val="clear" w:color="auto" w:fill="auto"/>
          </w:tcPr>
          <w:p w14:paraId="534006DA" w14:textId="77777777" w:rsidR="000147F6" w:rsidRPr="00DA4312" w:rsidRDefault="000147F6" w:rsidP="00B2365C">
            <w:pPr>
              <w:spacing w:before="60" w:after="60"/>
            </w:pPr>
            <w:r w:rsidRPr="00DA4312">
              <w:rPr>
                <w:szCs w:val="22"/>
              </w:rPr>
              <w:t>The purpose of this Commercial Principle is to ensure there is a transparent service level and associated service credit regime that directly relates to the performance of the Contractor.</w:t>
            </w:r>
          </w:p>
        </w:tc>
      </w:tr>
      <w:tr w:rsidR="000147F6" w:rsidRPr="00DA4312" w14:paraId="503E34F7" w14:textId="77777777" w:rsidTr="00B2365C">
        <w:tc>
          <w:tcPr>
            <w:tcW w:w="789" w:type="pct"/>
            <w:shd w:val="clear" w:color="auto" w:fill="auto"/>
          </w:tcPr>
          <w:p w14:paraId="596F81C6" w14:textId="77777777" w:rsidR="000147F6" w:rsidRPr="00DA4312" w:rsidRDefault="000147F6" w:rsidP="00B2365C">
            <w:pPr>
              <w:spacing w:before="120" w:after="60"/>
              <w:rPr>
                <w:rFonts w:cs="Calibri"/>
                <w:b/>
                <w:bCs/>
                <w:color w:val="000000"/>
              </w:rPr>
            </w:pPr>
            <w:r w:rsidRPr="00DA4312">
              <w:rPr>
                <w:rFonts w:cs="Calibri"/>
                <w:b/>
                <w:bCs/>
                <w:color w:val="000000"/>
              </w:rPr>
              <w:t>Commercial Principle Description:</w:t>
            </w:r>
          </w:p>
        </w:tc>
        <w:tc>
          <w:tcPr>
            <w:tcW w:w="4211" w:type="pct"/>
            <w:shd w:val="clear" w:color="auto" w:fill="auto"/>
          </w:tcPr>
          <w:p w14:paraId="25D27846" w14:textId="77777777" w:rsidR="000147F6" w:rsidRPr="00DA4312" w:rsidRDefault="000147F6" w:rsidP="00B2365C">
            <w:pPr>
              <w:spacing w:before="60" w:after="60"/>
            </w:pPr>
            <w:r w:rsidRPr="00DA4312">
              <w:rPr>
                <w:szCs w:val="22"/>
              </w:rPr>
              <w:t>The Trust requires clear service levels to be agreed for application response times, call response and fault fix response times and service availability.</w:t>
            </w:r>
          </w:p>
          <w:p w14:paraId="165CEC20" w14:textId="77777777" w:rsidR="000147F6" w:rsidRPr="00DA4312" w:rsidRDefault="000147F6" w:rsidP="00B2365C">
            <w:pPr>
              <w:spacing w:before="60" w:after="60"/>
            </w:pPr>
            <w:r w:rsidRPr="00DA4312">
              <w:rPr>
                <w:szCs w:val="22"/>
              </w:rPr>
              <w:t>Failure to achieve these standards will be penalised through deductions from the relevant service charges.</w:t>
            </w:r>
          </w:p>
          <w:p w14:paraId="05DB412C" w14:textId="3313FE7E" w:rsidR="000147F6" w:rsidRPr="00DA4312" w:rsidRDefault="000147F6" w:rsidP="00B2365C">
            <w:pPr>
              <w:spacing w:before="60" w:after="60"/>
            </w:pPr>
            <w:r w:rsidRPr="00DA4312">
              <w:rPr>
                <w:szCs w:val="22"/>
              </w:rPr>
              <w:t>The Trust requires the service to operate 24 hours per day, 365/6 days per year.</w:t>
            </w:r>
            <w:r w:rsidR="0058712C">
              <w:rPr>
                <w:szCs w:val="22"/>
              </w:rPr>
              <w:t xml:space="preserve"> </w:t>
            </w:r>
            <w:r w:rsidRPr="00DA4312">
              <w:rPr>
                <w:szCs w:val="22"/>
              </w:rPr>
              <w:t>Service penalties will be applied if availability falls below 99.</w:t>
            </w:r>
            <w:r>
              <w:rPr>
                <w:szCs w:val="22"/>
              </w:rPr>
              <w:t>9</w:t>
            </w:r>
            <w:r w:rsidRPr="00DA4312">
              <w:rPr>
                <w:szCs w:val="22"/>
              </w:rPr>
              <w:t>%, increasing on a scale for increasing unavailability as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79"/>
              <w:gridCol w:w="3779"/>
            </w:tblGrid>
            <w:tr w:rsidR="000147F6" w:rsidRPr="00DA4312" w14:paraId="33351388" w14:textId="77777777" w:rsidTr="00B2365C">
              <w:trPr>
                <w:tblHeader/>
              </w:trPr>
              <w:tc>
                <w:tcPr>
                  <w:tcW w:w="2500" w:type="pct"/>
                </w:tcPr>
                <w:p w14:paraId="475FFBA4" w14:textId="77777777" w:rsidR="000147F6" w:rsidRPr="00DA4312" w:rsidRDefault="000147F6" w:rsidP="00B2365C">
                  <w:pPr>
                    <w:jc w:val="center"/>
                    <w:rPr>
                      <w:b/>
                      <w:color w:val="000000"/>
                    </w:rPr>
                  </w:pPr>
                  <w:r w:rsidRPr="00DA4312">
                    <w:rPr>
                      <w:b/>
                      <w:color w:val="000000"/>
                    </w:rPr>
                    <w:t>Percentage availability during service cover time</w:t>
                  </w:r>
                </w:p>
              </w:tc>
              <w:tc>
                <w:tcPr>
                  <w:tcW w:w="2500" w:type="pct"/>
                </w:tcPr>
                <w:p w14:paraId="4845A76E" w14:textId="77777777" w:rsidR="000147F6" w:rsidRPr="00DA4312" w:rsidRDefault="000147F6" w:rsidP="00B2365C">
                  <w:pPr>
                    <w:jc w:val="center"/>
                    <w:rPr>
                      <w:b/>
                      <w:color w:val="000000"/>
                    </w:rPr>
                  </w:pPr>
                  <w:r w:rsidRPr="00DA4312">
                    <w:rPr>
                      <w:b/>
                      <w:color w:val="000000"/>
                    </w:rPr>
                    <w:t>Percentage of quarterly Service Charge deducted for unavailability</w:t>
                  </w:r>
                </w:p>
              </w:tc>
            </w:tr>
            <w:tr w:rsidR="000147F6" w:rsidRPr="00DA4312" w14:paraId="3C53BA4C" w14:textId="77777777" w:rsidTr="00B2365C">
              <w:tc>
                <w:tcPr>
                  <w:tcW w:w="2500" w:type="pct"/>
                </w:tcPr>
                <w:p w14:paraId="163B29D1" w14:textId="77777777" w:rsidR="000147F6" w:rsidRPr="00DA4312" w:rsidRDefault="000147F6" w:rsidP="00B2365C">
                  <w:pPr>
                    <w:jc w:val="center"/>
                    <w:rPr>
                      <w:color w:val="000000"/>
                    </w:rPr>
                  </w:pPr>
                  <w:r w:rsidRPr="00DA4312">
                    <w:rPr>
                      <w:color w:val="000000"/>
                    </w:rPr>
                    <w:t>99.</w:t>
                  </w:r>
                  <w:r>
                    <w:rPr>
                      <w:color w:val="000000"/>
                    </w:rPr>
                    <w:t>9</w:t>
                  </w:r>
                  <w:r w:rsidRPr="00DA4312">
                    <w:rPr>
                      <w:color w:val="000000"/>
                    </w:rPr>
                    <w:t>% to 100%</w:t>
                  </w:r>
                </w:p>
              </w:tc>
              <w:tc>
                <w:tcPr>
                  <w:tcW w:w="2500" w:type="pct"/>
                </w:tcPr>
                <w:p w14:paraId="76BFEF7E" w14:textId="77777777" w:rsidR="000147F6" w:rsidRPr="00DA4312" w:rsidRDefault="000147F6" w:rsidP="00B2365C">
                  <w:pPr>
                    <w:jc w:val="center"/>
                    <w:rPr>
                      <w:color w:val="000000"/>
                    </w:rPr>
                  </w:pPr>
                  <w:r w:rsidRPr="00DA4312">
                    <w:rPr>
                      <w:color w:val="000000"/>
                    </w:rPr>
                    <w:t>0%</w:t>
                  </w:r>
                </w:p>
              </w:tc>
            </w:tr>
            <w:tr w:rsidR="000147F6" w:rsidRPr="00DA4312" w14:paraId="11F826D0" w14:textId="77777777" w:rsidTr="00B2365C">
              <w:tc>
                <w:tcPr>
                  <w:tcW w:w="2500" w:type="pct"/>
                </w:tcPr>
                <w:p w14:paraId="731EC375" w14:textId="77777777" w:rsidR="000147F6" w:rsidRPr="00DA4312" w:rsidRDefault="000147F6" w:rsidP="00B2365C">
                  <w:pPr>
                    <w:jc w:val="center"/>
                    <w:rPr>
                      <w:color w:val="000000"/>
                    </w:rPr>
                  </w:pPr>
                  <w:r w:rsidRPr="00DA4312">
                    <w:rPr>
                      <w:color w:val="000000"/>
                    </w:rPr>
                    <w:t>99% to &lt;99.</w:t>
                  </w:r>
                  <w:r>
                    <w:rPr>
                      <w:color w:val="000000"/>
                    </w:rPr>
                    <w:t>9</w:t>
                  </w:r>
                  <w:r w:rsidRPr="00DA4312">
                    <w:rPr>
                      <w:color w:val="000000"/>
                    </w:rPr>
                    <w:t>%</w:t>
                  </w:r>
                </w:p>
              </w:tc>
              <w:tc>
                <w:tcPr>
                  <w:tcW w:w="2500" w:type="pct"/>
                </w:tcPr>
                <w:p w14:paraId="7E3D5523" w14:textId="77777777" w:rsidR="000147F6" w:rsidRPr="00DA4312" w:rsidRDefault="000147F6" w:rsidP="00B2365C">
                  <w:pPr>
                    <w:jc w:val="center"/>
                    <w:rPr>
                      <w:color w:val="000000"/>
                    </w:rPr>
                  </w:pPr>
                  <w:r w:rsidRPr="00DA4312">
                    <w:rPr>
                      <w:color w:val="000000"/>
                    </w:rPr>
                    <w:t>5%</w:t>
                  </w:r>
                </w:p>
              </w:tc>
            </w:tr>
            <w:tr w:rsidR="000147F6" w:rsidRPr="00DA4312" w14:paraId="7959AFE2" w14:textId="77777777" w:rsidTr="00B2365C">
              <w:tc>
                <w:tcPr>
                  <w:tcW w:w="2500" w:type="pct"/>
                </w:tcPr>
                <w:p w14:paraId="77F5C037" w14:textId="77777777" w:rsidR="000147F6" w:rsidRPr="00DA4312" w:rsidRDefault="000147F6" w:rsidP="00B2365C">
                  <w:pPr>
                    <w:jc w:val="center"/>
                    <w:rPr>
                      <w:color w:val="000000"/>
                    </w:rPr>
                  </w:pPr>
                  <w:r w:rsidRPr="00DA4312">
                    <w:rPr>
                      <w:color w:val="000000"/>
                    </w:rPr>
                    <w:t>98% to &lt;99%</w:t>
                  </w:r>
                </w:p>
              </w:tc>
              <w:tc>
                <w:tcPr>
                  <w:tcW w:w="2500" w:type="pct"/>
                </w:tcPr>
                <w:p w14:paraId="29DC0933" w14:textId="77777777" w:rsidR="000147F6" w:rsidRPr="00DA4312" w:rsidRDefault="000147F6" w:rsidP="00B2365C">
                  <w:pPr>
                    <w:jc w:val="center"/>
                    <w:rPr>
                      <w:color w:val="000000"/>
                    </w:rPr>
                  </w:pPr>
                  <w:r w:rsidRPr="00DA4312">
                    <w:rPr>
                      <w:color w:val="000000"/>
                    </w:rPr>
                    <w:t>10%</w:t>
                  </w:r>
                </w:p>
              </w:tc>
            </w:tr>
            <w:tr w:rsidR="000147F6" w:rsidRPr="00DA4312" w14:paraId="6A8DC775" w14:textId="77777777" w:rsidTr="00B2365C">
              <w:tc>
                <w:tcPr>
                  <w:tcW w:w="2500" w:type="pct"/>
                </w:tcPr>
                <w:p w14:paraId="00BD6073" w14:textId="77777777" w:rsidR="000147F6" w:rsidRPr="00DA4312" w:rsidRDefault="000147F6" w:rsidP="00B2365C">
                  <w:pPr>
                    <w:jc w:val="center"/>
                    <w:rPr>
                      <w:color w:val="000000"/>
                    </w:rPr>
                  </w:pPr>
                  <w:r w:rsidRPr="00DA4312">
                    <w:rPr>
                      <w:color w:val="000000"/>
                    </w:rPr>
                    <w:t>97% to &lt;98%</w:t>
                  </w:r>
                </w:p>
              </w:tc>
              <w:tc>
                <w:tcPr>
                  <w:tcW w:w="2500" w:type="pct"/>
                </w:tcPr>
                <w:p w14:paraId="7C29CC41" w14:textId="77777777" w:rsidR="000147F6" w:rsidRPr="00DA4312" w:rsidRDefault="000147F6" w:rsidP="00B2365C">
                  <w:pPr>
                    <w:jc w:val="center"/>
                    <w:rPr>
                      <w:color w:val="000000"/>
                    </w:rPr>
                  </w:pPr>
                  <w:r w:rsidRPr="00DA4312">
                    <w:rPr>
                      <w:color w:val="000000"/>
                    </w:rPr>
                    <w:t>15%</w:t>
                  </w:r>
                </w:p>
              </w:tc>
            </w:tr>
            <w:tr w:rsidR="000147F6" w:rsidRPr="00DA4312" w14:paraId="3EB3B62B" w14:textId="77777777" w:rsidTr="00B2365C">
              <w:tc>
                <w:tcPr>
                  <w:tcW w:w="2500" w:type="pct"/>
                </w:tcPr>
                <w:p w14:paraId="5C29C3D2" w14:textId="77777777" w:rsidR="000147F6" w:rsidRPr="00DA4312" w:rsidRDefault="000147F6" w:rsidP="00B2365C">
                  <w:pPr>
                    <w:jc w:val="center"/>
                    <w:rPr>
                      <w:color w:val="000000"/>
                    </w:rPr>
                  </w:pPr>
                  <w:r w:rsidRPr="00DA4312">
                    <w:rPr>
                      <w:color w:val="000000"/>
                    </w:rPr>
                    <w:t>96% to &lt;97%</w:t>
                  </w:r>
                </w:p>
              </w:tc>
              <w:tc>
                <w:tcPr>
                  <w:tcW w:w="2500" w:type="pct"/>
                </w:tcPr>
                <w:p w14:paraId="494A33D8" w14:textId="77777777" w:rsidR="000147F6" w:rsidRPr="00DA4312" w:rsidRDefault="000147F6" w:rsidP="00B2365C">
                  <w:pPr>
                    <w:jc w:val="center"/>
                    <w:rPr>
                      <w:color w:val="000000"/>
                    </w:rPr>
                  </w:pPr>
                  <w:r w:rsidRPr="00DA4312">
                    <w:rPr>
                      <w:color w:val="000000"/>
                    </w:rPr>
                    <w:t>20%</w:t>
                  </w:r>
                </w:p>
              </w:tc>
            </w:tr>
            <w:tr w:rsidR="000147F6" w:rsidRPr="00DA4312" w14:paraId="4CE47768" w14:textId="77777777" w:rsidTr="00B2365C">
              <w:tc>
                <w:tcPr>
                  <w:tcW w:w="2500" w:type="pct"/>
                </w:tcPr>
                <w:p w14:paraId="0F605B27" w14:textId="77777777" w:rsidR="000147F6" w:rsidRPr="00DA4312" w:rsidRDefault="000147F6" w:rsidP="00B2365C">
                  <w:pPr>
                    <w:jc w:val="center"/>
                    <w:rPr>
                      <w:color w:val="000000"/>
                    </w:rPr>
                  </w:pPr>
                  <w:r w:rsidRPr="00DA4312">
                    <w:rPr>
                      <w:color w:val="000000"/>
                    </w:rPr>
                    <w:lastRenderedPageBreak/>
                    <w:t>95% to &lt;96%</w:t>
                  </w:r>
                </w:p>
              </w:tc>
              <w:tc>
                <w:tcPr>
                  <w:tcW w:w="2500" w:type="pct"/>
                </w:tcPr>
                <w:p w14:paraId="7E959E3D" w14:textId="77777777" w:rsidR="000147F6" w:rsidRPr="00DA4312" w:rsidRDefault="000147F6" w:rsidP="00B2365C">
                  <w:pPr>
                    <w:jc w:val="center"/>
                    <w:rPr>
                      <w:color w:val="000000"/>
                    </w:rPr>
                  </w:pPr>
                  <w:r w:rsidRPr="00DA4312">
                    <w:rPr>
                      <w:color w:val="000000"/>
                    </w:rPr>
                    <w:t>25%</w:t>
                  </w:r>
                </w:p>
              </w:tc>
            </w:tr>
            <w:tr w:rsidR="000147F6" w:rsidRPr="00DA4312" w14:paraId="6385280C" w14:textId="77777777" w:rsidTr="00B2365C">
              <w:tc>
                <w:tcPr>
                  <w:tcW w:w="2500" w:type="pct"/>
                </w:tcPr>
                <w:p w14:paraId="73C5A453" w14:textId="77777777" w:rsidR="000147F6" w:rsidRPr="00DA4312" w:rsidRDefault="000147F6" w:rsidP="00B2365C">
                  <w:pPr>
                    <w:jc w:val="center"/>
                    <w:rPr>
                      <w:color w:val="000000"/>
                    </w:rPr>
                  </w:pPr>
                  <w:r w:rsidRPr="00DA4312">
                    <w:rPr>
                      <w:color w:val="000000"/>
                    </w:rPr>
                    <w:t>85% to &lt;95%</w:t>
                  </w:r>
                </w:p>
              </w:tc>
              <w:tc>
                <w:tcPr>
                  <w:tcW w:w="2500" w:type="pct"/>
                </w:tcPr>
                <w:p w14:paraId="003DF24D" w14:textId="77777777" w:rsidR="000147F6" w:rsidRPr="00DA4312" w:rsidRDefault="000147F6" w:rsidP="00B2365C">
                  <w:pPr>
                    <w:keepNext/>
                    <w:jc w:val="center"/>
                    <w:rPr>
                      <w:color w:val="000000"/>
                    </w:rPr>
                  </w:pPr>
                  <w:r w:rsidRPr="00DA4312">
                    <w:rPr>
                      <w:color w:val="000000"/>
                    </w:rPr>
                    <w:t>50%</w:t>
                  </w:r>
                </w:p>
              </w:tc>
            </w:tr>
          </w:tbl>
          <w:p w14:paraId="065E376B" w14:textId="77777777" w:rsidR="000147F6" w:rsidRPr="00DA4312" w:rsidRDefault="000147F6" w:rsidP="00B2365C">
            <w:pPr>
              <w:spacing w:before="60" w:after="60"/>
            </w:pPr>
            <w:r w:rsidRPr="00DA4312">
              <w:rPr>
                <w:szCs w:val="22"/>
              </w:rPr>
              <w:t>The minimum acceptable call response/fix times are set out below:</w:t>
            </w:r>
          </w:p>
          <w:tbl>
            <w:tblPr>
              <w:tblW w:w="5000"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32"/>
              <w:gridCol w:w="3943"/>
              <w:gridCol w:w="1171"/>
              <w:gridCol w:w="1706"/>
            </w:tblGrid>
            <w:tr w:rsidR="000147F6" w:rsidRPr="00DA4312" w14:paraId="07E7DA90" w14:textId="77777777" w:rsidTr="00B2365C">
              <w:trPr>
                <w:tblHeader/>
              </w:trPr>
              <w:tc>
                <w:tcPr>
                  <w:tcW w:w="423" w:type="pct"/>
                  <w:tcBorders>
                    <w:top w:val="single" w:sz="6" w:space="0" w:color="auto"/>
                    <w:bottom w:val="single" w:sz="6" w:space="0" w:color="auto"/>
                    <w:right w:val="single" w:sz="6" w:space="0" w:color="auto"/>
                  </w:tcBorders>
                  <w:shd w:val="clear" w:color="auto" w:fill="FFFFFF"/>
                </w:tcPr>
                <w:p w14:paraId="6780CAAD" w14:textId="77777777" w:rsidR="000147F6" w:rsidRPr="00DA4312" w:rsidRDefault="000147F6" w:rsidP="00B2365C">
                  <w:pPr>
                    <w:jc w:val="center"/>
                    <w:rPr>
                      <w:b/>
                      <w:bCs/>
                      <w:color w:val="000000"/>
                    </w:rPr>
                  </w:pPr>
                  <w:r w:rsidRPr="00DA4312">
                    <w:rPr>
                      <w:b/>
                      <w:bCs/>
                      <w:color w:val="000000"/>
                    </w:rPr>
                    <w:t>Level</w:t>
                  </w:r>
                </w:p>
              </w:tc>
              <w:tc>
                <w:tcPr>
                  <w:tcW w:w="2698" w:type="pct"/>
                  <w:tcBorders>
                    <w:top w:val="single" w:sz="6" w:space="0" w:color="auto"/>
                    <w:left w:val="single" w:sz="6" w:space="0" w:color="auto"/>
                    <w:bottom w:val="single" w:sz="6" w:space="0" w:color="auto"/>
                    <w:right w:val="single" w:sz="4" w:space="0" w:color="auto"/>
                  </w:tcBorders>
                  <w:shd w:val="clear" w:color="auto" w:fill="FFFFFF"/>
                </w:tcPr>
                <w:p w14:paraId="52EC41A3" w14:textId="77777777" w:rsidR="000147F6" w:rsidRPr="00DA4312" w:rsidRDefault="000147F6" w:rsidP="00B2365C">
                  <w:pPr>
                    <w:rPr>
                      <w:b/>
                      <w:bCs/>
                      <w:color w:val="000000"/>
                    </w:rPr>
                  </w:pPr>
                  <w:r w:rsidRPr="00DA4312">
                    <w:rPr>
                      <w:b/>
                      <w:bCs/>
                      <w:color w:val="000000"/>
                    </w:rPr>
                    <w:t>Severity / Impact</w:t>
                  </w:r>
                </w:p>
              </w:tc>
              <w:tc>
                <w:tcPr>
                  <w:tcW w:w="663" w:type="pct"/>
                  <w:tcBorders>
                    <w:top w:val="single" w:sz="6" w:space="0" w:color="auto"/>
                    <w:left w:val="single" w:sz="4" w:space="0" w:color="auto"/>
                    <w:bottom w:val="single" w:sz="6" w:space="0" w:color="auto"/>
                    <w:right w:val="single" w:sz="6" w:space="0" w:color="auto"/>
                  </w:tcBorders>
                  <w:shd w:val="clear" w:color="auto" w:fill="FFFFFF"/>
                </w:tcPr>
                <w:p w14:paraId="4C9EEE8B" w14:textId="77777777" w:rsidR="000147F6" w:rsidRPr="00DA4312" w:rsidRDefault="000147F6" w:rsidP="00B2365C">
                  <w:pPr>
                    <w:jc w:val="center"/>
                    <w:rPr>
                      <w:b/>
                      <w:color w:val="000000"/>
                    </w:rPr>
                  </w:pPr>
                  <w:r w:rsidRPr="00DA4312">
                    <w:rPr>
                      <w:b/>
                      <w:color w:val="000000"/>
                    </w:rPr>
                    <w:t>Response Time</w:t>
                  </w:r>
                </w:p>
              </w:tc>
              <w:tc>
                <w:tcPr>
                  <w:tcW w:w="1215" w:type="pct"/>
                  <w:tcBorders>
                    <w:top w:val="single" w:sz="6" w:space="0" w:color="auto"/>
                    <w:left w:val="single" w:sz="6" w:space="0" w:color="auto"/>
                    <w:bottom w:val="single" w:sz="6" w:space="0" w:color="auto"/>
                  </w:tcBorders>
                  <w:shd w:val="clear" w:color="auto" w:fill="FFFFFF"/>
                </w:tcPr>
                <w:p w14:paraId="08322CA8" w14:textId="77777777" w:rsidR="000147F6" w:rsidRPr="00DA4312" w:rsidRDefault="000147F6" w:rsidP="00B2365C">
                  <w:pPr>
                    <w:jc w:val="center"/>
                    <w:rPr>
                      <w:b/>
                      <w:bCs/>
                      <w:color w:val="000000"/>
                    </w:rPr>
                  </w:pPr>
                  <w:r w:rsidRPr="00DA4312">
                    <w:rPr>
                      <w:b/>
                      <w:bCs/>
                      <w:color w:val="000000"/>
                    </w:rPr>
                    <w:t>Resolution Time</w:t>
                  </w:r>
                </w:p>
              </w:tc>
            </w:tr>
            <w:tr w:rsidR="000147F6" w:rsidRPr="00DA4312" w14:paraId="7C0FACEC" w14:textId="77777777" w:rsidTr="00B2365C">
              <w:tc>
                <w:tcPr>
                  <w:tcW w:w="423" w:type="pct"/>
                  <w:tcBorders>
                    <w:top w:val="single" w:sz="6" w:space="0" w:color="auto"/>
                    <w:bottom w:val="single" w:sz="6" w:space="0" w:color="auto"/>
                    <w:right w:val="single" w:sz="6" w:space="0" w:color="auto"/>
                  </w:tcBorders>
                </w:tcPr>
                <w:p w14:paraId="64B87C42" w14:textId="77777777" w:rsidR="000147F6" w:rsidRPr="00DA4312" w:rsidRDefault="000147F6" w:rsidP="00B2365C">
                  <w:pPr>
                    <w:jc w:val="center"/>
                    <w:rPr>
                      <w:b/>
                      <w:color w:val="000000"/>
                    </w:rPr>
                  </w:pPr>
                  <w:r w:rsidRPr="00DA4312">
                    <w:rPr>
                      <w:b/>
                      <w:color w:val="000000"/>
                    </w:rPr>
                    <w:t>1</w:t>
                  </w:r>
                </w:p>
              </w:tc>
              <w:tc>
                <w:tcPr>
                  <w:tcW w:w="2698" w:type="pct"/>
                  <w:tcBorders>
                    <w:top w:val="single" w:sz="6" w:space="0" w:color="auto"/>
                    <w:left w:val="single" w:sz="6" w:space="0" w:color="auto"/>
                    <w:bottom w:val="single" w:sz="6" w:space="0" w:color="auto"/>
                    <w:right w:val="single" w:sz="4" w:space="0" w:color="auto"/>
                  </w:tcBorders>
                </w:tcPr>
                <w:p w14:paraId="1483E7CA" w14:textId="77777777" w:rsidR="000147F6" w:rsidRPr="00DA4312" w:rsidRDefault="000147F6" w:rsidP="00B2365C">
                  <w:pPr>
                    <w:rPr>
                      <w:b/>
                      <w:color w:val="000000"/>
                    </w:rPr>
                  </w:pPr>
                  <w:r w:rsidRPr="00DA4312">
                    <w:rPr>
                      <w:b/>
                      <w:color w:val="000000"/>
                    </w:rPr>
                    <w:t>Critical Fault</w:t>
                  </w:r>
                </w:p>
                <w:p w14:paraId="235FF4DF" w14:textId="77777777" w:rsidR="000147F6" w:rsidRPr="00DA4312" w:rsidRDefault="000147F6" w:rsidP="00B2365C">
                  <w:pPr>
                    <w:rPr>
                      <w:color w:val="000000"/>
                    </w:rPr>
                  </w:pPr>
                  <w:r w:rsidRPr="00DA4312">
                    <w:rPr>
                      <w:color w:val="000000"/>
                    </w:rPr>
                    <w:t>User cannot log in, the application is completely inoperable</w:t>
                  </w:r>
                </w:p>
              </w:tc>
              <w:tc>
                <w:tcPr>
                  <w:tcW w:w="663" w:type="pct"/>
                  <w:tcBorders>
                    <w:top w:val="single" w:sz="6" w:space="0" w:color="auto"/>
                    <w:left w:val="single" w:sz="4" w:space="0" w:color="auto"/>
                    <w:bottom w:val="single" w:sz="6" w:space="0" w:color="auto"/>
                    <w:right w:val="single" w:sz="6" w:space="0" w:color="auto"/>
                  </w:tcBorders>
                </w:tcPr>
                <w:p w14:paraId="3341C33D" w14:textId="77777777" w:rsidR="000147F6" w:rsidRPr="00DA4312" w:rsidRDefault="000147F6" w:rsidP="00B2365C">
                  <w:pPr>
                    <w:jc w:val="center"/>
                    <w:rPr>
                      <w:color w:val="000000"/>
                    </w:rPr>
                  </w:pPr>
                  <w:r w:rsidRPr="00DA4312">
                    <w:rPr>
                      <w:color w:val="000000"/>
                    </w:rPr>
                    <w:t>5 mins</w:t>
                  </w:r>
                </w:p>
              </w:tc>
              <w:tc>
                <w:tcPr>
                  <w:tcW w:w="1215" w:type="pct"/>
                  <w:tcBorders>
                    <w:top w:val="single" w:sz="6" w:space="0" w:color="auto"/>
                    <w:left w:val="single" w:sz="6" w:space="0" w:color="auto"/>
                    <w:bottom w:val="single" w:sz="6" w:space="0" w:color="auto"/>
                  </w:tcBorders>
                </w:tcPr>
                <w:p w14:paraId="7CEBC5C9" w14:textId="77777777" w:rsidR="000147F6" w:rsidRPr="00DA4312" w:rsidRDefault="000147F6" w:rsidP="00B2365C">
                  <w:pPr>
                    <w:jc w:val="center"/>
                    <w:rPr>
                      <w:color w:val="000000"/>
                    </w:rPr>
                  </w:pPr>
                  <w:r w:rsidRPr="00DA4312">
                    <w:rPr>
                      <w:color w:val="000000"/>
                    </w:rPr>
                    <w:t>2hours</w:t>
                  </w:r>
                </w:p>
              </w:tc>
            </w:tr>
            <w:tr w:rsidR="000147F6" w:rsidRPr="00DA4312" w14:paraId="5E6C0C4D" w14:textId="77777777" w:rsidTr="00B2365C">
              <w:tc>
                <w:tcPr>
                  <w:tcW w:w="423" w:type="pct"/>
                  <w:tcBorders>
                    <w:top w:val="single" w:sz="6" w:space="0" w:color="auto"/>
                    <w:bottom w:val="single" w:sz="6" w:space="0" w:color="auto"/>
                    <w:right w:val="single" w:sz="6" w:space="0" w:color="auto"/>
                  </w:tcBorders>
                </w:tcPr>
                <w:p w14:paraId="0069D226" w14:textId="77777777" w:rsidR="000147F6" w:rsidRPr="00DA4312" w:rsidRDefault="000147F6" w:rsidP="00B2365C">
                  <w:pPr>
                    <w:jc w:val="center"/>
                    <w:rPr>
                      <w:b/>
                      <w:color w:val="000000"/>
                    </w:rPr>
                  </w:pPr>
                  <w:r w:rsidRPr="00DA4312">
                    <w:rPr>
                      <w:b/>
                      <w:color w:val="000000"/>
                    </w:rPr>
                    <w:t>2</w:t>
                  </w:r>
                </w:p>
              </w:tc>
              <w:tc>
                <w:tcPr>
                  <w:tcW w:w="2698" w:type="pct"/>
                  <w:tcBorders>
                    <w:top w:val="single" w:sz="6" w:space="0" w:color="auto"/>
                    <w:left w:val="single" w:sz="6" w:space="0" w:color="auto"/>
                    <w:bottom w:val="single" w:sz="6" w:space="0" w:color="auto"/>
                    <w:right w:val="single" w:sz="4" w:space="0" w:color="auto"/>
                  </w:tcBorders>
                </w:tcPr>
                <w:p w14:paraId="76AFAB62" w14:textId="77777777" w:rsidR="000147F6" w:rsidRPr="00DA4312" w:rsidRDefault="000147F6" w:rsidP="00B2365C">
                  <w:pPr>
                    <w:rPr>
                      <w:b/>
                      <w:color w:val="000000"/>
                    </w:rPr>
                  </w:pPr>
                  <w:r w:rsidRPr="00DA4312">
                    <w:rPr>
                      <w:b/>
                      <w:color w:val="000000"/>
                    </w:rPr>
                    <w:t>Major Fault</w:t>
                  </w:r>
                </w:p>
                <w:p w14:paraId="4C4EB58E" w14:textId="77777777" w:rsidR="000147F6" w:rsidRPr="00DA4312" w:rsidRDefault="000147F6" w:rsidP="00B2365C">
                  <w:pPr>
                    <w:rPr>
                      <w:color w:val="000000"/>
                    </w:rPr>
                  </w:pPr>
                  <w:r w:rsidRPr="00DA4312">
                    <w:rPr>
                      <w:color w:val="000000"/>
                    </w:rPr>
                    <w:t xml:space="preserve">Business critical system function or group of functions is unusable, inaccessible or not operating correctly or has suffered data corruptions. </w:t>
                  </w:r>
                </w:p>
              </w:tc>
              <w:tc>
                <w:tcPr>
                  <w:tcW w:w="663" w:type="pct"/>
                  <w:tcBorders>
                    <w:top w:val="single" w:sz="6" w:space="0" w:color="auto"/>
                    <w:left w:val="single" w:sz="4" w:space="0" w:color="auto"/>
                    <w:bottom w:val="single" w:sz="6" w:space="0" w:color="auto"/>
                    <w:right w:val="single" w:sz="6" w:space="0" w:color="auto"/>
                  </w:tcBorders>
                </w:tcPr>
                <w:p w14:paraId="0297E07B" w14:textId="77777777" w:rsidR="000147F6" w:rsidRPr="00DA4312" w:rsidRDefault="000147F6" w:rsidP="00B2365C">
                  <w:pPr>
                    <w:jc w:val="center"/>
                    <w:rPr>
                      <w:color w:val="000000"/>
                    </w:rPr>
                  </w:pPr>
                  <w:r w:rsidRPr="00DA4312">
                    <w:rPr>
                      <w:color w:val="000000"/>
                    </w:rPr>
                    <w:t>30 mins</w:t>
                  </w:r>
                </w:p>
              </w:tc>
              <w:tc>
                <w:tcPr>
                  <w:tcW w:w="1215" w:type="pct"/>
                  <w:tcBorders>
                    <w:top w:val="single" w:sz="6" w:space="0" w:color="auto"/>
                    <w:left w:val="single" w:sz="6" w:space="0" w:color="auto"/>
                    <w:bottom w:val="single" w:sz="6" w:space="0" w:color="auto"/>
                  </w:tcBorders>
                </w:tcPr>
                <w:p w14:paraId="178B84A2" w14:textId="77777777" w:rsidR="000147F6" w:rsidRPr="00DA4312" w:rsidRDefault="000147F6" w:rsidP="00B2365C">
                  <w:pPr>
                    <w:jc w:val="center"/>
                    <w:rPr>
                      <w:color w:val="000000"/>
                    </w:rPr>
                  </w:pPr>
                  <w:r w:rsidRPr="00DA4312">
                    <w:rPr>
                      <w:color w:val="000000"/>
                    </w:rPr>
                    <w:t>6 hours</w:t>
                  </w:r>
                </w:p>
              </w:tc>
            </w:tr>
            <w:tr w:rsidR="000147F6" w:rsidRPr="00DA4312" w14:paraId="68FA7266" w14:textId="77777777" w:rsidTr="00B2365C">
              <w:tc>
                <w:tcPr>
                  <w:tcW w:w="423" w:type="pct"/>
                  <w:tcBorders>
                    <w:top w:val="single" w:sz="6" w:space="0" w:color="auto"/>
                    <w:bottom w:val="single" w:sz="6" w:space="0" w:color="auto"/>
                    <w:right w:val="single" w:sz="6" w:space="0" w:color="auto"/>
                  </w:tcBorders>
                </w:tcPr>
                <w:p w14:paraId="7220C175" w14:textId="77777777" w:rsidR="000147F6" w:rsidRPr="00DA4312" w:rsidRDefault="000147F6" w:rsidP="00B2365C">
                  <w:pPr>
                    <w:jc w:val="center"/>
                    <w:rPr>
                      <w:b/>
                      <w:color w:val="000000"/>
                    </w:rPr>
                  </w:pPr>
                  <w:r w:rsidRPr="00DA4312">
                    <w:rPr>
                      <w:b/>
                      <w:color w:val="000000"/>
                    </w:rPr>
                    <w:t>3</w:t>
                  </w:r>
                </w:p>
              </w:tc>
              <w:tc>
                <w:tcPr>
                  <w:tcW w:w="2698" w:type="pct"/>
                  <w:tcBorders>
                    <w:top w:val="single" w:sz="6" w:space="0" w:color="auto"/>
                    <w:left w:val="single" w:sz="6" w:space="0" w:color="auto"/>
                    <w:bottom w:val="single" w:sz="6" w:space="0" w:color="auto"/>
                    <w:right w:val="single" w:sz="4" w:space="0" w:color="auto"/>
                  </w:tcBorders>
                </w:tcPr>
                <w:p w14:paraId="6DAA9D63" w14:textId="77777777" w:rsidR="000147F6" w:rsidRPr="00DA4312" w:rsidRDefault="000147F6" w:rsidP="00B2365C">
                  <w:pPr>
                    <w:rPr>
                      <w:b/>
                      <w:color w:val="000000"/>
                    </w:rPr>
                  </w:pPr>
                  <w:r w:rsidRPr="00DA4312">
                    <w:rPr>
                      <w:b/>
                      <w:color w:val="000000"/>
                    </w:rPr>
                    <w:t>Minor Fault</w:t>
                  </w:r>
                </w:p>
                <w:p w14:paraId="4564D0C8" w14:textId="77777777" w:rsidR="000147F6" w:rsidRPr="00DA4312" w:rsidRDefault="000147F6" w:rsidP="00B2365C">
                  <w:pPr>
                    <w:rPr>
                      <w:color w:val="000000"/>
                    </w:rPr>
                  </w:pPr>
                  <w:r w:rsidRPr="00DA4312">
                    <w:rPr>
                      <w:color w:val="000000"/>
                    </w:rPr>
                    <w:t>Non-business critical system function or group of functions is unusable, inaccessible or not operating correctly</w:t>
                  </w:r>
                </w:p>
              </w:tc>
              <w:tc>
                <w:tcPr>
                  <w:tcW w:w="663" w:type="pct"/>
                  <w:tcBorders>
                    <w:top w:val="single" w:sz="6" w:space="0" w:color="auto"/>
                    <w:left w:val="single" w:sz="4" w:space="0" w:color="auto"/>
                    <w:bottom w:val="single" w:sz="6" w:space="0" w:color="auto"/>
                    <w:right w:val="single" w:sz="6" w:space="0" w:color="auto"/>
                  </w:tcBorders>
                </w:tcPr>
                <w:p w14:paraId="47AA5F33" w14:textId="77777777" w:rsidR="000147F6" w:rsidRPr="00DA4312" w:rsidRDefault="000147F6" w:rsidP="00B2365C">
                  <w:pPr>
                    <w:jc w:val="center"/>
                    <w:rPr>
                      <w:color w:val="000000"/>
                    </w:rPr>
                  </w:pPr>
                  <w:r w:rsidRPr="00DA4312">
                    <w:rPr>
                      <w:color w:val="000000"/>
                    </w:rPr>
                    <w:t>2 hours</w:t>
                  </w:r>
                </w:p>
              </w:tc>
              <w:tc>
                <w:tcPr>
                  <w:tcW w:w="1215" w:type="pct"/>
                  <w:tcBorders>
                    <w:top w:val="single" w:sz="6" w:space="0" w:color="auto"/>
                    <w:left w:val="single" w:sz="6" w:space="0" w:color="auto"/>
                    <w:bottom w:val="single" w:sz="6" w:space="0" w:color="auto"/>
                  </w:tcBorders>
                </w:tcPr>
                <w:p w14:paraId="6E12F97F" w14:textId="77777777" w:rsidR="000147F6" w:rsidRPr="00DA4312" w:rsidRDefault="000147F6" w:rsidP="00B2365C">
                  <w:pPr>
                    <w:jc w:val="center"/>
                    <w:rPr>
                      <w:color w:val="000000"/>
                    </w:rPr>
                  </w:pPr>
                  <w:r w:rsidRPr="00DA4312">
                    <w:rPr>
                      <w:color w:val="000000"/>
                    </w:rPr>
                    <w:t>48 hours</w:t>
                  </w:r>
                </w:p>
              </w:tc>
            </w:tr>
            <w:tr w:rsidR="000147F6" w:rsidRPr="00DA4312" w14:paraId="7AE3A218" w14:textId="77777777" w:rsidTr="00B2365C">
              <w:tc>
                <w:tcPr>
                  <w:tcW w:w="423" w:type="pct"/>
                  <w:tcBorders>
                    <w:top w:val="single" w:sz="6" w:space="0" w:color="auto"/>
                    <w:bottom w:val="single" w:sz="6" w:space="0" w:color="auto"/>
                    <w:right w:val="single" w:sz="6" w:space="0" w:color="auto"/>
                  </w:tcBorders>
                </w:tcPr>
                <w:p w14:paraId="6B03973B" w14:textId="77777777" w:rsidR="000147F6" w:rsidRPr="00DA4312" w:rsidRDefault="000147F6" w:rsidP="00B2365C">
                  <w:pPr>
                    <w:jc w:val="center"/>
                    <w:rPr>
                      <w:b/>
                      <w:color w:val="000000"/>
                    </w:rPr>
                  </w:pPr>
                  <w:r w:rsidRPr="00DA4312">
                    <w:rPr>
                      <w:b/>
                      <w:color w:val="000000"/>
                    </w:rPr>
                    <w:t>4</w:t>
                  </w:r>
                </w:p>
              </w:tc>
              <w:tc>
                <w:tcPr>
                  <w:tcW w:w="2698" w:type="pct"/>
                  <w:tcBorders>
                    <w:top w:val="single" w:sz="6" w:space="0" w:color="auto"/>
                    <w:left w:val="single" w:sz="6" w:space="0" w:color="auto"/>
                    <w:bottom w:val="single" w:sz="6" w:space="0" w:color="auto"/>
                    <w:right w:val="single" w:sz="4" w:space="0" w:color="auto"/>
                  </w:tcBorders>
                </w:tcPr>
                <w:p w14:paraId="03CDAD05" w14:textId="77777777" w:rsidR="000147F6" w:rsidRPr="00DA4312" w:rsidRDefault="000147F6" w:rsidP="00B2365C">
                  <w:pPr>
                    <w:rPr>
                      <w:b/>
                      <w:color w:val="000000"/>
                    </w:rPr>
                  </w:pPr>
                  <w:r w:rsidRPr="00DA4312">
                    <w:rPr>
                      <w:b/>
                      <w:color w:val="000000"/>
                    </w:rPr>
                    <w:t>Residual Fault</w:t>
                  </w:r>
                </w:p>
                <w:p w14:paraId="04735297" w14:textId="77777777" w:rsidR="000147F6" w:rsidRPr="00DA4312" w:rsidRDefault="000147F6" w:rsidP="00B2365C">
                  <w:pPr>
                    <w:rPr>
                      <w:color w:val="000000"/>
                    </w:rPr>
                  </w:pPr>
                  <w:r w:rsidRPr="00DA4312">
                    <w:rPr>
                      <w:color w:val="000000"/>
                    </w:rPr>
                    <w:t>System function has a fault but continues to be usable, or system error has left data corruptions or referential integrity issues which require correcting</w:t>
                  </w:r>
                </w:p>
              </w:tc>
              <w:tc>
                <w:tcPr>
                  <w:tcW w:w="663" w:type="pct"/>
                  <w:tcBorders>
                    <w:top w:val="single" w:sz="6" w:space="0" w:color="auto"/>
                    <w:left w:val="single" w:sz="4" w:space="0" w:color="auto"/>
                    <w:bottom w:val="single" w:sz="6" w:space="0" w:color="auto"/>
                    <w:right w:val="single" w:sz="6" w:space="0" w:color="auto"/>
                  </w:tcBorders>
                </w:tcPr>
                <w:p w14:paraId="5734200E" w14:textId="77777777" w:rsidR="000147F6" w:rsidRPr="00DA4312" w:rsidRDefault="000147F6" w:rsidP="00B2365C">
                  <w:pPr>
                    <w:jc w:val="center"/>
                    <w:rPr>
                      <w:color w:val="000000"/>
                    </w:rPr>
                  </w:pPr>
                  <w:r w:rsidRPr="00DA4312">
                    <w:rPr>
                      <w:color w:val="000000"/>
                    </w:rPr>
                    <w:t>24 hours</w:t>
                  </w:r>
                </w:p>
              </w:tc>
              <w:tc>
                <w:tcPr>
                  <w:tcW w:w="1215" w:type="pct"/>
                  <w:tcBorders>
                    <w:top w:val="single" w:sz="6" w:space="0" w:color="auto"/>
                    <w:left w:val="single" w:sz="6" w:space="0" w:color="auto"/>
                    <w:bottom w:val="single" w:sz="6" w:space="0" w:color="auto"/>
                  </w:tcBorders>
                </w:tcPr>
                <w:p w14:paraId="05BE9195" w14:textId="77777777" w:rsidR="000147F6" w:rsidRPr="00DA4312" w:rsidRDefault="000147F6" w:rsidP="00B2365C">
                  <w:pPr>
                    <w:jc w:val="center"/>
                    <w:rPr>
                      <w:color w:val="000000"/>
                    </w:rPr>
                  </w:pPr>
                  <w:r w:rsidRPr="00DA4312">
                    <w:rPr>
                      <w:color w:val="000000"/>
                    </w:rPr>
                    <w:t>10 days</w:t>
                  </w:r>
                </w:p>
              </w:tc>
            </w:tr>
            <w:tr w:rsidR="000147F6" w:rsidRPr="00DA4312" w14:paraId="4CF00C9A" w14:textId="77777777" w:rsidTr="00B2365C">
              <w:tc>
                <w:tcPr>
                  <w:tcW w:w="423" w:type="pct"/>
                  <w:tcBorders>
                    <w:top w:val="single" w:sz="6" w:space="0" w:color="auto"/>
                    <w:bottom w:val="single" w:sz="6" w:space="0" w:color="auto"/>
                    <w:right w:val="single" w:sz="6" w:space="0" w:color="auto"/>
                  </w:tcBorders>
                </w:tcPr>
                <w:p w14:paraId="09CE6FED" w14:textId="77777777" w:rsidR="000147F6" w:rsidRPr="00DA4312" w:rsidRDefault="000147F6" w:rsidP="00B2365C">
                  <w:pPr>
                    <w:jc w:val="center"/>
                    <w:rPr>
                      <w:b/>
                      <w:color w:val="000000"/>
                    </w:rPr>
                  </w:pPr>
                  <w:r w:rsidRPr="00DA4312">
                    <w:rPr>
                      <w:b/>
                      <w:color w:val="000000"/>
                    </w:rPr>
                    <w:t>5</w:t>
                  </w:r>
                </w:p>
              </w:tc>
              <w:tc>
                <w:tcPr>
                  <w:tcW w:w="2698" w:type="pct"/>
                  <w:tcBorders>
                    <w:top w:val="single" w:sz="6" w:space="0" w:color="auto"/>
                    <w:left w:val="single" w:sz="6" w:space="0" w:color="auto"/>
                    <w:bottom w:val="single" w:sz="6" w:space="0" w:color="auto"/>
                    <w:right w:val="single" w:sz="4" w:space="0" w:color="auto"/>
                  </w:tcBorders>
                </w:tcPr>
                <w:p w14:paraId="4FA89EA7" w14:textId="77777777" w:rsidR="000147F6" w:rsidRPr="00DA4312" w:rsidRDefault="000147F6" w:rsidP="00B2365C">
                  <w:pPr>
                    <w:rPr>
                      <w:b/>
                      <w:color w:val="000000"/>
                    </w:rPr>
                  </w:pPr>
                  <w:r w:rsidRPr="00DA4312">
                    <w:rPr>
                      <w:b/>
                      <w:color w:val="000000"/>
                    </w:rPr>
                    <w:t>Cosmetic Fault</w:t>
                  </w:r>
                </w:p>
                <w:p w14:paraId="12DB586B" w14:textId="77777777" w:rsidR="000147F6" w:rsidRPr="00DA4312" w:rsidRDefault="000147F6" w:rsidP="00B2365C">
                  <w:pPr>
                    <w:rPr>
                      <w:color w:val="000000"/>
                    </w:rPr>
                  </w:pPr>
                  <w:r w:rsidRPr="00DA4312">
                    <w:rPr>
                      <w:color w:val="000000"/>
                    </w:rPr>
                    <w:t xml:space="preserve">Cosmetic inaccuracy or nuisance, but business operation and data integrity unaffected directly </w:t>
                  </w:r>
                </w:p>
              </w:tc>
              <w:tc>
                <w:tcPr>
                  <w:tcW w:w="663" w:type="pct"/>
                  <w:tcBorders>
                    <w:top w:val="single" w:sz="6" w:space="0" w:color="auto"/>
                    <w:left w:val="single" w:sz="4" w:space="0" w:color="auto"/>
                    <w:bottom w:val="single" w:sz="6" w:space="0" w:color="auto"/>
                    <w:right w:val="single" w:sz="6" w:space="0" w:color="auto"/>
                  </w:tcBorders>
                </w:tcPr>
                <w:p w14:paraId="03DBBBFE" w14:textId="77777777" w:rsidR="000147F6" w:rsidRPr="00DA4312" w:rsidRDefault="000147F6" w:rsidP="00B2365C">
                  <w:pPr>
                    <w:jc w:val="center"/>
                    <w:rPr>
                      <w:color w:val="000000"/>
                    </w:rPr>
                  </w:pPr>
                  <w:r w:rsidRPr="00DA4312">
                    <w:rPr>
                      <w:color w:val="000000"/>
                    </w:rPr>
                    <w:t>5 days</w:t>
                  </w:r>
                </w:p>
              </w:tc>
              <w:tc>
                <w:tcPr>
                  <w:tcW w:w="1215" w:type="pct"/>
                  <w:tcBorders>
                    <w:top w:val="single" w:sz="6" w:space="0" w:color="auto"/>
                    <w:left w:val="single" w:sz="6" w:space="0" w:color="auto"/>
                    <w:bottom w:val="single" w:sz="6" w:space="0" w:color="auto"/>
                  </w:tcBorders>
                </w:tcPr>
                <w:p w14:paraId="1FC7BED1" w14:textId="77777777" w:rsidR="000147F6" w:rsidRPr="00DA4312" w:rsidRDefault="000147F6" w:rsidP="00B2365C">
                  <w:pPr>
                    <w:keepNext/>
                    <w:jc w:val="center"/>
                    <w:rPr>
                      <w:color w:val="000000"/>
                    </w:rPr>
                  </w:pPr>
                  <w:r w:rsidRPr="00DA4312">
                    <w:rPr>
                      <w:color w:val="000000"/>
                    </w:rPr>
                    <w:t>Regular patch release schedule or major software release</w:t>
                  </w:r>
                </w:p>
              </w:tc>
            </w:tr>
            <w:tr w:rsidR="000147F6" w:rsidRPr="00DA4312" w14:paraId="5FF829FE" w14:textId="77777777" w:rsidTr="00B2365C">
              <w:tc>
                <w:tcPr>
                  <w:tcW w:w="5000" w:type="pct"/>
                  <w:gridSpan w:val="4"/>
                  <w:tcBorders>
                    <w:top w:val="single" w:sz="6" w:space="0" w:color="auto"/>
                    <w:left w:val="nil"/>
                    <w:bottom w:val="nil"/>
                    <w:right w:val="nil"/>
                  </w:tcBorders>
                </w:tcPr>
                <w:p w14:paraId="30203E06" w14:textId="77777777" w:rsidR="000147F6" w:rsidRPr="00DA4312" w:rsidRDefault="000147F6" w:rsidP="00B2365C">
                  <w:pPr>
                    <w:rPr>
                      <w:color w:val="000000"/>
                    </w:rPr>
                  </w:pPr>
                </w:p>
              </w:tc>
            </w:tr>
            <w:tr w:rsidR="000147F6" w:rsidRPr="00DA4312" w14:paraId="6A56D7C6" w14:textId="77777777" w:rsidTr="00B2365C">
              <w:tc>
                <w:tcPr>
                  <w:tcW w:w="5000" w:type="pct"/>
                  <w:gridSpan w:val="4"/>
                  <w:tcBorders>
                    <w:top w:val="nil"/>
                    <w:left w:val="nil"/>
                    <w:bottom w:val="nil"/>
                    <w:right w:val="nil"/>
                  </w:tcBorders>
                </w:tcPr>
                <w:p w14:paraId="4E6FEFDB" w14:textId="77777777" w:rsidR="000147F6" w:rsidRPr="00DA4312" w:rsidRDefault="000147F6" w:rsidP="00B2365C">
                  <w:pPr>
                    <w:rPr>
                      <w:color w:val="000000"/>
                    </w:rPr>
                  </w:pPr>
                  <w:r w:rsidRPr="00DA4312">
                    <w:rPr>
                      <w:color w:val="000000"/>
                    </w:rPr>
                    <w:t>The Trust will require deductions from the service charges where these SLAs are not achieved.</w:t>
                  </w:r>
                </w:p>
                <w:p w14:paraId="375184B1" w14:textId="77777777" w:rsidR="000147F6" w:rsidRPr="00DA4312" w:rsidRDefault="000147F6" w:rsidP="00B2365C">
                  <w:pPr>
                    <w:rPr>
                      <w:b/>
                      <w:color w:val="000000"/>
                    </w:rPr>
                  </w:pPr>
                  <w:r w:rsidRPr="00DA4312">
                    <w:rPr>
                      <w:b/>
                      <w:color w:val="000000"/>
                    </w:rPr>
                    <w:t xml:space="preserve">NB. </w:t>
                  </w:r>
                  <w:r w:rsidRPr="00DA4312">
                    <w:rPr>
                      <w:color w:val="000000"/>
                    </w:rPr>
                    <w:t xml:space="preserve">The </w:t>
                  </w:r>
                  <w:r w:rsidRPr="00DA4312">
                    <w:rPr>
                      <w:rFonts w:cs="Calibri"/>
                      <w:color w:val="000000"/>
                    </w:rPr>
                    <w:t>call response/fix times listed above are indicative and should Potential Providers have standard response/fix times that provide the Trust will equivalent mitigation of poor performance risk then they are encouraged to propose these if they provide better value for money.</w:t>
                  </w:r>
                </w:p>
                <w:p w14:paraId="4D5C55DD" w14:textId="77777777" w:rsidR="000147F6" w:rsidRPr="00DA4312" w:rsidRDefault="000147F6" w:rsidP="00B2365C">
                  <w:pPr>
                    <w:rPr>
                      <w:color w:val="000000"/>
                    </w:rPr>
                  </w:pPr>
                  <w:r w:rsidRPr="00DA4312">
                    <w:rPr>
                      <w:color w:val="000000"/>
                    </w:rPr>
                    <w:t xml:space="preserve">The Trust requires the right to terminate for poor performance where service performance falls below acceptable levels for three or more months in any twelve-month </w:t>
                  </w:r>
                  <w:proofErr w:type="gramStart"/>
                  <w:r w:rsidRPr="00DA4312">
                    <w:rPr>
                      <w:color w:val="000000"/>
                    </w:rPr>
                    <w:t>period,</w:t>
                  </w:r>
                  <w:proofErr w:type="gramEnd"/>
                  <w:r w:rsidRPr="00DA4312">
                    <w:rPr>
                      <w:color w:val="000000"/>
                    </w:rPr>
                    <w:t xml:space="preserve"> or service deductions equate to more than 15% of the annual service charge in any one year.</w:t>
                  </w:r>
                </w:p>
              </w:tc>
            </w:tr>
          </w:tbl>
          <w:p w14:paraId="20A0B4A0" w14:textId="77777777" w:rsidR="000147F6" w:rsidRPr="00DA4312" w:rsidRDefault="000147F6" w:rsidP="00B2365C">
            <w:pPr>
              <w:pStyle w:val="Caption"/>
              <w:rPr>
                <w:color w:val="000000"/>
                <w:szCs w:val="24"/>
              </w:rPr>
            </w:pPr>
          </w:p>
        </w:tc>
      </w:tr>
    </w:tbl>
    <w:p w14:paraId="7D82D592" w14:textId="74004B17" w:rsidR="000147F6" w:rsidRDefault="000147F6" w:rsidP="000147F6">
      <w:pPr>
        <w:pStyle w:val="Caption"/>
      </w:pPr>
      <w:r>
        <w:lastRenderedPageBreak/>
        <w:t xml:space="preserve">Table </w:t>
      </w:r>
      <w:fldSimple w:instr=" SEQ Table \* ARABIC ">
        <w:r w:rsidR="00207849">
          <w:rPr>
            <w:noProof/>
          </w:rPr>
          <w:t>8</w:t>
        </w:r>
      </w:fldSimple>
      <w:r>
        <w:t xml:space="preserve"> – CP3 </w:t>
      </w:r>
      <w:r w:rsidRPr="003F4A7A">
        <w:t>Remedy</w:t>
      </w:r>
      <w:r>
        <w:t xml:space="preserve"> for Poor Performance</w:t>
      </w:r>
    </w:p>
    <w:tbl>
      <w:tblPr>
        <w:tblW w:w="5000" w:type="pct"/>
        <w:tblBorders>
          <w:top w:val="single" w:sz="8" w:space="0" w:color="4F81BD"/>
          <w:left w:val="single" w:sz="8" w:space="0" w:color="4F81BD"/>
          <w:bottom w:val="single" w:sz="8" w:space="0" w:color="4F81BD"/>
          <w:right w:val="single" w:sz="8" w:space="0" w:color="4F81BD"/>
          <w:insideV w:val="single" w:sz="8" w:space="0" w:color="4F81BD"/>
        </w:tblBorders>
        <w:tblLook w:val="04A0" w:firstRow="1" w:lastRow="0" w:firstColumn="1" w:lastColumn="0" w:noHBand="0" w:noVBand="1"/>
      </w:tblPr>
      <w:tblGrid>
        <w:gridCol w:w="1458"/>
        <w:gridCol w:w="7784"/>
      </w:tblGrid>
      <w:tr w:rsidR="000147F6" w:rsidRPr="00DA4312" w14:paraId="33C5C364" w14:textId="77777777" w:rsidTr="00B2365C">
        <w:trPr>
          <w:tblHeader/>
        </w:trPr>
        <w:tc>
          <w:tcPr>
            <w:tcW w:w="5000" w:type="pct"/>
            <w:gridSpan w:val="2"/>
            <w:shd w:val="clear" w:color="auto" w:fill="4F81BD"/>
            <w:vAlign w:val="center"/>
          </w:tcPr>
          <w:p w14:paraId="1F484D2F" w14:textId="77777777" w:rsidR="000147F6" w:rsidRPr="00DA4312" w:rsidRDefault="000147F6" w:rsidP="00B2365C">
            <w:pPr>
              <w:spacing w:before="60" w:after="60"/>
              <w:rPr>
                <w:b/>
                <w:bCs/>
                <w:color w:val="FFFFFF"/>
              </w:rPr>
            </w:pPr>
            <w:r w:rsidRPr="00DA4312">
              <w:rPr>
                <w:b/>
                <w:bCs/>
                <w:color w:val="FFFFFF"/>
                <w:szCs w:val="22"/>
              </w:rPr>
              <w:t>Termination for Convenience &amp; Termination Events</w:t>
            </w:r>
          </w:p>
        </w:tc>
      </w:tr>
      <w:tr w:rsidR="000147F6" w:rsidRPr="004F7A28" w14:paraId="3C25B9C2" w14:textId="77777777" w:rsidTr="00B2365C">
        <w:tc>
          <w:tcPr>
            <w:tcW w:w="789" w:type="pct"/>
            <w:tcBorders>
              <w:top w:val="single" w:sz="8" w:space="0" w:color="4F81BD"/>
              <w:left w:val="single" w:sz="8" w:space="0" w:color="4F81BD"/>
              <w:bottom w:val="single" w:sz="8" w:space="0" w:color="4F81BD"/>
            </w:tcBorders>
            <w:shd w:val="clear" w:color="auto" w:fill="auto"/>
          </w:tcPr>
          <w:p w14:paraId="44E59976" w14:textId="77777777" w:rsidR="000147F6" w:rsidRPr="00DA4312" w:rsidRDefault="000147F6" w:rsidP="00B2365C">
            <w:pPr>
              <w:spacing w:before="60" w:after="60"/>
              <w:rPr>
                <w:rFonts w:cs="Calibri"/>
                <w:b/>
                <w:bCs/>
              </w:rPr>
            </w:pPr>
            <w:r w:rsidRPr="00DA4312">
              <w:rPr>
                <w:rFonts w:cs="Calibri"/>
                <w:b/>
                <w:bCs/>
                <w:szCs w:val="22"/>
              </w:rPr>
              <w:t>Purpose:</w:t>
            </w:r>
          </w:p>
        </w:tc>
        <w:tc>
          <w:tcPr>
            <w:tcW w:w="4211" w:type="pct"/>
            <w:tcBorders>
              <w:top w:val="single" w:sz="8" w:space="0" w:color="4F81BD"/>
              <w:bottom w:val="single" w:sz="8" w:space="0" w:color="4F81BD"/>
              <w:right w:val="single" w:sz="8" w:space="0" w:color="4F81BD"/>
            </w:tcBorders>
            <w:shd w:val="clear" w:color="auto" w:fill="auto"/>
          </w:tcPr>
          <w:p w14:paraId="373D1E4E" w14:textId="77777777" w:rsidR="000147F6" w:rsidRPr="00DA4312" w:rsidRDefault="000147F6" w:rsidP="00B2365C">
            <w:pPr>
              <w:spacing w:before="60" w:after="60"/>
            </w:pPr>
            <w:r w:rsidRPr="00DA4312">
              <w:rPr>
                <w:szCs w:val="22"/>
              </w:rPr>
              <w:t>The purpose of this Commercial Principle is to provide the Trust with:</w:t>
            </w:r>
          </w:p>
          <w:p w14:paraId="3EC07964" w14:textId="77777777" w:rsidR="000147F6" w:rsidRPr="00DA4312" w:rsidRDefault="000147F6" w:rsidP="00625529">
            <w:pPr>
              <w:numPr>
                <w:ilvl w:val="0"/>
                <w:numId w:val="3"/>
              </w:numPr>
              <w:spacing w:before="60" w:after="60" w:line="264" w:lineRule="auto"/>
            </w:pPr>
            <w:r w:rsidRPr="00DA4312">
              <w:rPr>
                <w:szCs w:val="22"/>
              </w:rPr>
              <w:t>The flexibility to terminate the Agreement, for example due to material changes on the organisation;</w:t>
            </w:r>
          </w:p>
          <w:p w14:paraId="78FDD01C" w14:textId="77777777" w:rsidR="000147F6" w:rsidRPr="00DA4312" w:rsidRDefault="000147F6" w:rsidP="00625529">
            <w:pPr>
              <w:numPr>
                <w:ilvl w:val="0"/>
                <w:numId w:val="3"/>
              </w:numPr>
              <w:spacing w:before="60" w:after="60" w:line="264" w:lineRule="auto"/>
            </w:pPr>
            <w:r w:rsidRPr="00DA4312">
              <w:rPr>
                <w:szCs w:val="22"/>
              </w:rPr>
              <w:t>To terminate the Agreement for material breach by the Contractor.</w:t>
            </w:r>
          </w:p>
        </w:tc>
      </w:tr>
      <w:tr w:rsidR="000147F6" w:rsidRPr="004F7A28" w14:paraId="206DA70E" w14:textId="77777777" w:rsidTr="00B2365C">
        <w:tc>
          <w:tcPr>
            <w:tcW w:w="789" w:type="pct"/>
            <w:shd w:val="clear" w:color="auto" w:fill="auto"/>
          </w:tcPr>
          <w:p w14:paraId="0E541D6C" w14:textId="77777777" w:rsidR="000147F6" w:rsidRPr="00DA4312" w:rsidRDefault="000147F6" w:rsidP="00B2365C">
            <w:pPr>
              <w:spacing w:before="60" w:after="60"/>
              <w:rPr>
                <w:rFonts w:cs="Calibri"/>
                <w:b/>
                <w:bCs/>
              </w:rPr>
            </w:pPr>
            <w:r w:rsidRPr="00DA4312">
              <w:rPr>
                <w:rFonts w:cs="Calibri"/>
                <w:b/>
                <w:bCs/>
                <w:szCs w:val="22"/>
              </w:rPr>
              <w:t>Commercial Principle Description:</w:t>
            </w:r>
          </w:p>
        </w:tc>
        <w:tc>
          <w:tcPr>
            <w:tcW w:w="4211" w:type="pct"/>
            <w:shd w:val="clear" w:color="auto" w:fill="auto"/>
          </w:tcPr>
          <w:p w14:paraId="4BF978D2" w14:textId="77777777" w:rsidR="000147F6" w:rsidRPr="00DA4312" w:rsidRDefault="000147F6" w:rsidP="00B2365C">
            <w:pPr>
              <w:spacing w:before="60" w:after="60"/>
            </w:pPr>
            <w:r w:rsidRPr="00DA4312">
              <w:rPr>
                <w:szCs w:val="22"/>
              </w:rPr>
              <w:t>The Trust also requires the right to terminate at its convenience, after an initial minimum period of not more than three years with a notice period of not more than 12 months.</w:t>
            </w:r>
          </w:p>
          <w:p w14:paraId="3C9D0028" w14:textId="77777777" w:rsidR="000147F6" w:rsidRPr="00DA4312" w:rsidRDefault="000147F6" w:rsidP="00B2365C">
            <w:pPr>
              <w:spacing w:before="60" w:after="60"/>
            </w:pPr>
            <w:r w:rsidRPr="00DA4312">
              <w:rPr>
                <w:szCs w:val="22"/>
              </w:rPr>
              <w:t>In addition to the above, the Trust requires the right to terminate in the event of circumstances including:</w:t>
            </w:r>
          </w:p>
          <w:p w14:paraId="6E1BDFA3" w14:textId="77777777" w:rsidR="000147F6" w:rsidRPr="00DA4312" w:rsidRDefault="000147F6" w:rsidP="00625529">
            <w:pPr>
              <w:numPr>
                <w:ilvl w:val="0"/>
                <w:numId w:val="4"/>
              </w:numPr>
              <w:spacing w:before="60" w:after="60" w:line="264" w:lineRule="auto"/>
            </w:pPr>
            <w:r w:rsidRPr="00DA4312">
              <w:rPr>
                <w:szCs w:val="22"/>
              </w:rPr>
              <w:t>any material default which cannot be remedied</w:t>
            </w:r>
          </w:p>
          <w:p w14:paraId="3E5F59A4" w14:textId="77777777" w:rsidR="000147F6" w:rsidRPr="00DA4312" w:rsidRDefault="000147F6" w:rsidP="00625529">
            <w:pPr>
              <w:numPr>
                <w:ilvl w:val="0"/>
                <w:numId w:val="4"/>
              </w:numPr>
              <w:spacing w:before="60" w:after="60" w:line="264" w:lineRule="auto"/>
            </w:pPr>
            <w:r w:rsidRPr="00DA4312">
              <w:rPr>
                <w:szCs w:val="22"/>
              </w:rPr>
              <w:t>corruption</w:t>
            </w:r>
          </w:p>
          <w:p w14:paraId="6AFEB1EE" w14:textId="77777777" w:rsidR="000147F6" w:rsidRPr="00DA4312" w:rsidRDefault="000147F6" w:rsidP="00625529">
            <w:pPr>
              <w:numPr>
                <w:ilvl w:val="0"/>
                <w:numId w:val="4"/>
              </w:numPr>
              <w:spacing w:before="60" w:after="60" w:line="264" w:lineRule="auto"/>
            </w:pPr>
            <w:r w:rsidRPr="00DA4312">
              <w:rPr>
                <w:szCs w:val="22"/>
              </w:rPr>
              <w:t>any guarantor ceases to guarantee the contract</w:t>
            </w:r>
          </w:p>
          <w:p w14:paraId="47FCF0FF" w14:textId="77777777" w:rsidR="000147F6" w:rsidRPr="00DA4312" w:rsidRDefault="000147F6" w:rsidP="00625529">
            <w:pPr>
              <w:numPr>
                <w:ilvl w:val="0"/>
                <w:numId w:val="4"/>
              </w:numPr>
              <w:spacing w:before="60" w:after="60" w:line="264" w:lineRule="auto"/>
            </w:pPr>
            <w:r w:rsidRPr="00DA4312">
              <w:rPr>
                <w:szCs w:val="22"/>
              </w:rPr>
              <w:t>the Contractor decides to withdraw their product/support</w:t>
            </w:r>
          </w:p>
          <w:p w14:paraId="4DB63217" w14:textId="77777777" w:rsidR="000147F6" w:rsidRPr="00DA4312" w:rsidRDefault="000147F6" w:rsidP="00625529">
            <w:pPr>
              <w:numPr>
                <w:ilvl w:val="0"/>
                <w:numId w:val="4"/>
              </w:numPr>
              <w:spacing w:before="60" w:after="60" w:line="264" w:lineRule="auto"/>
            </w:pPr>
            <w:r w:rsidRPr="00DA4312">
              <w:rPr>
                <w:szCs w:val="22"/>
              </w:rPr>
              <w:t>material breach of another agreement with that Contractor</w:t>
            </w:r>
          </w:p>
          <w:p w14:paraId="61AC72D2" w14:textId="77777777" w:rsidR="000147F6" w:rsidRPr="00DA4312" w:rsidRDefault="000147F6" w:rsidP="00625529">
            <w:pPr>
              <w:numPr>
                <w:ilvl w:val="0"/>
                <w:numId w:val="4"/>
              </w:numPr>
              <w:spacing w:before="60" w:after="60" w:line="264" w:lineRule="auto"/>
            </w:pPr>
            <w:r w:rsidRPr="00DA4312">
              <w:rPr>
                <w:szCs w:val="22"/>
              </w:rPr>
              <w:t>Service Credits &gt; 15% of annual charges or 3 months’ failure to meet service levels in twelve-month period</w:t>
            </w:r>
          </w:p>
          <w:p w14:paraId="2FBDD3A8" w14:textId="77777777" w:rsidR="000147F6" w:rsidRDefault="000147F6" w:rsidP="00625529">
            <w:pPr>
              <w:numPr>
                <w:ilvl w:val="0"/>
                <w:numId w:val="4"/>
              </w:numPr>
              <w:spacing w:before="60" w:after="60" w:line="264" w:lineRule="auto"/>
            </w:pPr>
            <w:r>
              <w:rPr>
                <w:szCs w:val="22"/>
              </w:rPr>
              <w:t>The Go-Live milestone</w:t>
            </w:r>
            <w:r w:rsidRPr="00DA4312">
              <w:rPr>
                <w:szCs w:val="22"/>
              </w:rPr>
              <w:t xml:space="preserve"> &gt;</w:t>
            </w:r>
            <w:r>
              <w:rPr>
                <w:szCs w:val="22"/>
              </w:rPr>
              <w:t>3</w:t>
            </w:r>
            <w:r w:rsidRPr="00DA4312">
              <w:rPr>
                <w:szCs w:val="22"/>
              </w:rPr>
              <w:t xml:space="preserve"> months</w:t>
            </w:r>
            <w:r>
              <w:rPr>
                <w:szCs w:val="22"/>
              </w:rPr>
              <w:t xml:space="preserve"> late</w:t>
            </w:r>
            <w:r w:rsidRPr="00DA4312">
              <w:rPr>
                <w:szCs w:val="22"/>
              </w:rPr>
              <w:t>.</w:t>
            </w:r>
          </w:p>
        </w:tc>
      </w:tr>
    </w:tbl>
    <w:p w14:paraId="29AE8174" w14:textId="1B593083" w:rsidR="000147F6" w:rsidRPr="00214905" w:rsidRDefault="000147F6" w:rsidP="000147F6">
      <w:pPr>
        <w:pStyle w:val="Caption"/>
      </w:pPr>
      <w:r>
        <w:t xml:space="preserve">Table </w:t>
      </w:r>
      <w:fldSimple w:instr=" SEQ Table \* ARABIC ">
        <w:r w:rsidR="00207849">
          <w:rPr>
            <w:noProof/>
          </w:rPr>
          <w:t>9</w:t>
        </w:r>
      </w:fldSimple>
      <w:r>
        <w:t xml:space="preserve"> – CP4 </w:t>
      </w:r>
      <w:r w:rsidRPr="003F4A7A">
        <w:t>Termination for Convenience &amp; Termination Events</w:t>
      </w:r>
    </w:p>
    <w:p w14:paraId="513093EB" w14:textId="077411CF" w:rsidR="00715DE8" w:rsidRDefault="00715DE8">
      <w:pPr>
        <w:jc w:val="left"/>
      </w:pPr>
      <w:r>
        <w:br w:type="page"/>
      </w:r>
    </w:p>
    <w:p w14:paraId="4518A290" w14:textId="439F5F74" w:rsidR="00107862" w:rsidRPr="00107862" w:rsidRDefault="00107862" w:rsidP="00625529">
      <w:pPr>
        <w:pStyle w:val="Heading2"/>
        <w:numPr>
          <w:ilvl w:val="1"/>
          <w:numId w:val="6"/>
        </w:numPr>
        <w:ind w:left="1440" w:hanging="1440"/>
      </w:pPr>
      <w:bookmarkStart w:id="222" w:name="_Toc511287274"/>
      <w:r w:rsidRPr="00107862">
        <w:rPr>
          <w:szCs w:val="24"/>
        </w:rPr>
        <w:lastRenderedPageBreak/>
        <w:t>Indicative SQ Evaluation Criteria and Weightings</w:t>
      </w:r>
      <w:bookmarkEnd w:id="222"/>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tblBorders>
        <w:tblLook w:val="04A0" w:firstRow="1" w:lastRow="0" w:firstColumn="1" w:lastColumn="0" w:noHBand="0" w:noVBand="1"/>
      </w:tblPr>
      <w:tblGrid>
        <w:gridCol w:w="7445"/>
        <w:gridCol w:w="1797"/>
      </w:tblGrid>
      <w:tr w:rsidR="00107862" w:rsidRPr="00146955" w14:paraId="5E416F5B" w14:textId="77777777" w:rsidTr="00107862">
        <w:trPr>
          <w:tblHeader/>
        </w:trPr>
        <w:tc>
          <w:tcPr>
            <w:tcW w:w="4028" w:type="pct"/>
            <w:tcBorders>
              <w:top w:val="single" w:sz="4" w:space="0" w:color="1F497D" w:themeColor="text2"/>
              <w:bottom w:val="nil"/>
              <w:right w:val="single" w:sz="4" w:space="0" w:color="1F497D" w:themeColor="text2"/>
            </w:tcBorders>
            <w:shd w:val="clear" w:color="auto" w:fill="4F81BD" w:themeFill="accent1"/>
            <w:hideMark/>
          </w:tcPr>
          <w:p w14:paraId="5D214BAC" w14:textId="77777777" w:rsidR="00107862" w:rsidRPr="00146955" w:rsidRDefault="00107862" w:rsidP="00107862">
            <w:pPr>
              <w:spacing w:before="20" w:after="20"/>
              <w:rPr>
                <w:rFonts w:eastAsia="Calibri" w:cs="Arial"/>
                <w:b/>
                <w:color w:val="FFFFFF" w:themeColor="background1"/>
              </w:rPr>
            </w:pPr>
            <w:r w:rsidRPr="00146955">
              <w:rPr>
                <w:rFonts w:cs="Arial"/>
                <w:b/>
                <w:color w:val="FFFFFF" w:themeColor="background1"/>
                <w:szCs w:val="22"/>
              </w:rPr>
              <w:t>Evaluation Criteria</w:t>
            </w:r>
          </w:p>
        </w:tc>
        <w:tc>
          <w:tcPr>
            <w:tcW w:w="972" w:type="pct"/>
            <w:tcBorders>
              <w:left w:val="single" w:sz="4" w:space="0" w:color="1F497D" w:themeColor="text2"/>
            </w:tcBorders>
            <w:shd w:val="clear" w:color="auto" w:fill="4F81BD" w:themeFill="accent1"/>
            <w:hideMark/>
          </w:tcPr>
          <w:p w14:paraId="6160EBC3" w14:textId="77777777" w:rsidR="00107862" w:rsidRPr="00146955" w:rsidRDefault="00107862" w:rsidP="00107862">
            <w:pPr>
              <w:spacing w:before="20" w:after="20"/>
              <w:jc w:val="center"/>
              <w:rPr>
                <w:rFonts w:eastAsia="Calibri" w:cs="Arial"/>
                <w:b/>
                <w:color w:val="FFFFFF" w:themeColor="background1"/>
              </w:rPr>
            </w:pPr>
            <w:r w:rsidRPr="00146955">
              <w:rPr>
                <w:rFonts w:cs="Arial"/>
                <w:b/>
                <w:color w:val="FFFFFF" w:themeColor="background1"/>
                <w:szCs w:val="22"/>
              </w:rPr>
              <w:t>Breakdown of total score</w:t>
            </w:r>
          </w:p>
        </w:tc>
      </w:tr>
      <w:tr w:rsidR="00107862" w:rsidRPr="00155E7C" w14:paraId="77C50B50" w14:textId="77777777" w:rsidTr="00107862">
        <w:tc>
          <w:tcPr>
            <w:tcW w:w="4028" w:type="pct"/>
            <w:tcBorders>
              <w:top w:val="nil"/>
              <w:bottom w:val="nil"/>
              <w:right w:val="single" w:sz="4" w:space="0" w:color="1F497D" w:themeColor="text2"/>
            </w:tcBorders>
            <w:hideMark/>
          </w:tcPr>
          <w:p w14:paraId="0F59D5E5" w14:textId="77777777" w:rsidR="00107862" w:rsidRPr="00155E7C" w:rsidRDefault="00107862" w:rsidP="00107862">
            <w:pPr>
              <w:spacing w:before="20" w:after="20"/>
              <w:rPr>
                <w:rFonts w:eastAsia="Calibri" w:cs="Arial"/>
                <w:b/>
              </w:rPr>
            </w:pPr>
            <w:r w:rsidRPr="00EA760C">
              <w:rPr>
                <w:rFonts w:cs="Arial"/>
                <w:b/>
                <w:color w:val="1F497D" w:themeColor="text2"/>
                <w:szCs w:val="22"/>
              </w:rPr>
              <w:t>Technical and Professional Ability</w:t>
            </w:r>
          </w:p>
        </w:tc>
        <w:tc>
          <w:tcPr>
            <w:tcW w:w="972" w:type="pct"/>
            <w:tcBorders>
              <w:left w:val="single" w:sz="4" w:space="0" w:color="1F497D" w:themeColor="text2"/>
            </w:tcBorders>
            <w:hideMark/>
          </w:tcPr>
          <w:p w14:paraId="046F71E2" w14:textId="77777777" w:rsidR="00107862" w:rsidRPr="00EA760C" w:rsidRDefault="00107862" w:rsidP="00107862">
            <w:pPr>
              <w:spacing w:before="20" w:after="20"/>
              <w:jc w:val="center"/>
              <w:rPr>
                <w:rFonts w:eastAsia="Calibri" w:cs="Arial"/>
                <w:b/>
                <w:color w:val="1F497D" w:themeColor="text2"/>
              </w:rPr>
            </w:pPr>
            <w:r w:rsidRPr="00EA760C">
              <w:rPr>
                <w:rFonts w:eastAsia="Calibri" w:cs="Arial"/>
                <w:b/>
                <w:color w:val="1F497D" w:themeColor="text2"/>
                <w:szCs w:val="22"/>
              </w:rPr>
              <w:t>40</w:t>
            </w:r>
          </w:p>
          <w:p w14:paraId="4270ADB7" w14:textId="77777777" w:rsidR="00107862" w:rsidRPr="00155E7C" w:rsidRDefault="00107862" w:rsidP="00107862">
            <w:pPr>
              <w:spacing w:before="20" w:after="20"/>
              <w:jc w:val="center"/>
              <w:rPr>
                <w:rFonts w:eastAsia="Calibri" w:cs="Arial"/>
                <w:i/>
              </w:rPr>
            </w:pPr>
            <w:r w:rsidRPr="00155E7C">
              <w:rPr>
                <w:rFonts w:cs="Arial"/>
                <w:i/>
                <w:szCs w:val="22"/>
              </w:rPr>
              <w:t>of which</w:t>
            </w:r>
          </w:p>
        </w:tc>
      </w:tr>
      <w:tr w:rsidR="00107862" w:rsidRPr="00155E7C" w14:paraId="4BD2F592" w14:textId="77777777" w:rsidTr="00107862">
        <w:tc>
          <w:tcPr>
            <w:tcW w:w="4028" w:type="pct"/>
            <w:tcBorders>
              <w:top w:val="nil"/>
              <w:bottom w:val="nil"/>
              <w:right w:val="single" w:sz="4" w:space="0" w:color="1F497D" w:themeColor="text2"/>
            </w:tcBorders>
            <w:hideMark/>
          </w:tcPr>
          <w:p w14:paraId="5D4FE0FD" w14:textId="77777777" w:rsidR="00107862" w:rsidRPr="00155E7C" w:rsidRDefault="00107862" w:rsidP="00107862">
            <w:pPr>
              <w:spacing w:before="20" w:after="20"/>
              <w:rPr>
                <w:rFonts w:cs="Arial"/>
              </w:rPr>
            </w:pPr>
            <w:r w:rsidRPr="00155E7C">
              <w:rPr>
                <w:rFonts w:cs="Arial"/>
                <w:szCs w:val="22"/>
              </w:rPr>
              <w:t xml:space="preserve">Q6.1 </w:t>
            </w:r>
            <w:r>
              <w:rPr>
                <w:rFonts w:cs="Arial"/>
                <w:szCs w:val="22"/>
              </w:rPr>
              <w:t xml:space="preserve">- </w:t>
            </w:r>
            <w:r w:rsidRPr="00155E7C">
              <w:rPr>
                <w:lang w:eastAsia="en-GB"/>
              </w:rPr>
              <w:t>Relevant Experience and Contract Examples</w:t>
            </w:r>
          </w:p>
          <w:p w14:paraId="5C773D86" w14:textId="77777777" w:rsidR="00107862" w:rsidRPr="00155E7C" w:rsidRDefault="00107862" w:rsidP="00107862">
            <w:pPr>
              <w:spacing w:before="20" w:after="20"/>
              <w:rPr>
                <w:rFonts w:cs="Arial"/>
              </w:rPr>
            </w:pPr>
            <w:r w:rsidRPr="00155E7C">
              <w:rPr>
                <w:rFonts w:cs="Arial"/>
                <w:szCs w:val="22"/>
              </w:rPr>
              <w:t xml:space="preserve">Q6.2 </w:t>
            </w:r>
            <w:r>
              <w:rPr>
                <w:rFonts w:cs="Arial"/>
                <w:szCs w:val="22"/>
              </w:rPr>
              <w:t xml:space="preserve">- </w:t>
            </w:r>
            <w:r w:rsidRPr="00155E7C">
              <w:rPr>
                <w:rFonts w:cs="Arial"/>
                <w:szCs w:val="22"/>
              </w:rPr>
              <w:t>Sub-contracting and Supply Chains</w:t>
            </w:r>
          </w:p>
          <w:p w14:paraId="658021EF" w14:textId="77777777" w:rsidR="00107862" w:rsidRPr="00155E7C" w:rsidRDefault="00107862" w:rsidP="00107862">
            <w:pPr>
              <w:spacing w:before="20" w:after="20"/>
              <w:rPr>
                <w:rFonts w:cs="Arial"/>
              </w:rPr>
            </w:pPr>
            <w:r w:rsidRPr="00155E7C">
              <w:rPr>
                <w:rFonts w:cs="Arial"/>
                <w:szCs w:val="22"/>
              </w:rPr>
              <w:t xml:space="preserve">Q6.3 </w:t>
            </w:r>
            <w:r>
              <w:rPr>
                <w:rFonts w:cs="Arial"/>
                <w:szCs w:val="22"/>
              </w:rPr>
              <w:t xml:space="preserve">- </w:t>
            </w:r>
            <w:r w:rsidRPr="00155E7C">
              <w:rPr>
                <w:rFonts w:cs="Arial"/>
                <w:szCs w:val="22"/>
              </w:rPr>
              <w:t>Explanation in the event of a non-response to Question 6.1</w:t>
            </w:r>
          </w:p>
        </w:tc>
        <w:tc>
          <w:tcPr>
            <w:tcW w:w="972" w:type="pct"/>
            <w:tcBorders>
              <w:left w:val="single" w:sz="4" w:space="0" w:color="1F497D" w:themeColor="text2"/>
            </w:tcBorders>
            <w:hideMark/>
          </w:tcPr>
          <w:p w14:paraId="7FA2A902" w14:textId="77777777" w:rsidR="00107862" w:rsidRPr="00155E7C" w:rsidRDefault="00107862" w:rsidP="00107862">
            <w:pPr>
              <w:spacing w:before="20" w:after="20"/>
              <w:jc w:val="center"/>
              <w:rPr>
                <w:rFonts w:eastAsia="Calibri" w:cs="Arial"/>
              </w:rPr>
            </w:pPr>
            <w:r w:rsidRPr="00155E7C">
              <w:rPr>
                <w:rFonts w:eastAsia="Calibri" w:cs="Arial"/>
              </w:rPr>
              <w:t>40</w:t>
            </w:r>
          </w:p>
          <w:p w14:paraId="1E3AB41B" w14:textId="77777777" w:rsidR="00107862" w:rsidRPr="00155E7C" w:rsidRDefault="00107862" w:rsidP="00107862">
            <w:pPr>
              <w:spacing w:before="20" w:after="20"/>
              <w:jc w:val="center"/>
              <w:rPr>
                <w:rFonts w:eastAsia="Calibri" w:cs="Arial"/>
              </w:rPr>
            </w:pPr>
            <w:r w:rsidRPr="00155E7C">
              <w:rPr>
                <w:rFonts w:eastAsia="Calibri" w:cs="Arial"/>
                <w:szCs w:val="22"/>
              </w:rPr>
              <w:t>N/A</w:t>
            </w:r>
          </w:p>
          <w:p w14:paraId="4D1C2562" w14:textId="77777777" w:rsidR="00107862" w:rsidRPr="00155E7C" w:rsidRDefault="00107862" w:rsidP="00107862">
            <w:pPr>
              <w:spacing w:before="20" w:after="20"/>
              <w:jc w:val="center"/>
              <w:rPr>
                <w:rFonts w:eastAsia="Calibri" w:cs="Arial"/>
              </w:rPr>
            </w:pPr>
            <w:r w:rsidRPr="00155E7C">
              <w:rPr>
                <w:rFonts w:eastAsia="Calibri" w:cs="Arial"/>
                <w:szCs w:val="22"/>
              </w:rPr>
              <w:t>N/A</w:t>
            </w:r>
          </w:p>
        </w:tc>
      </w:tr>
      <w:tr w:rsidR="00107862" w:rsidRPr="00155E7C" w14:paraId="5A1F8CF7" w14:textId="77777777" w:rsidTr="00107862">
        <w:tc>
          <w:tcPr>
            <w:tcW w:w="4028" w:type="pct"/>
            <w:tcBorders>
              <w:top w:val="single" w:sz="4" w:space="0" w:color="1F497D" w:themeColor="text2"/>
              <w:bottom w:val="nil"/>
              <w:right w:val="single" w:sz="4" w:space="0" w:color="1F497D" w:themeColor="text2"/>
            </w:tcBorders>
            <w:hideMark/>
          </w:tcPr>
          <w:p w14:paraId="7723BB20" w14:textId="77777777" w:rsidR="00107862" w:rsidRPr="00155E7C" w:rsidRDefault="00107862" w:rsidP="00107862">
            <w:pPr>
              <w:spacing w:before="20" w:after="20"/>
              <w:rPr>
                <w:rFonts w:cs="Arial"/>
                <w:b/>
              </w:rPr>
            </w:pPr>
            <w:r w:rsidRPr="00EA760C">
              <w:rPr>
                <w:rFonts w:cs="Arial"/>
                <w:b/>
                <w:color w:val="1F497D" w:themeColor="text2"/>
                <w:szCs w:val="22"/>
              </w:rPr>
              <w:t>Case Studies</w:t>
            </w:r>
          </w:p>
        </w:tc>
        <w:tc>
          <w:tcPr>
            <w:tcW w:w="972" w:type="pct"/>
            <w:tcBorders>
              <w:top w:val="single" w:sz="4" w:space="0" w:color="1F497D" w:themeColor="text2"/>
              <w:left w:val="single" w:sz="4" w:space="0" w:color="1F497D" w:themeColor="text2"/>
              <w:bottom w:val="nil"/>
            </w:tcBorders>
            <w:hideMark/>
          </w:tcPr>
          <w:p w14:paraId="30CEB9B4" w14:textId="77777777" w:rsidR="00107862" w:rsidRPr="00EA760C" w:rsidRDefault="00107862" w:rsidP="00107862">
            <w:pPr>
              <w:spacing w:before="20" w:after="20"/>
              <w:jc w:val="center"/>
              <w:rPr>
                <w:rFonts w:eastAsia="Calibri" w:cs="Arial"/>
                <w:b/>
                <w:color w:val="1F497D" w:themeColor="text2"/>
              </w:rPr>
            </w:pPr>
            <w:r w:rsidRPr="00EA760C">
              <w:rPr>
                <w:rFonts w:eastAsia="Calibri" w:cs="Arial"/>
                <w:b/>
                <w:color w:val="1F497D" w:themeColor="text2"/>
                <w:szCs w:val="22"/>
              </w:rPr>
              <w:t>60</w:t>
            </w:r>
          </w:p>
          <w:p w14:paraId="05B70AA2" w14:textId="77777777" w:rsidR="00107862" w:rsidRPr="00155E7C" w:rsidRDefault="00107862" w:rsidP="00107862">
            <w:pPr>
              <w:spacing w:before="20" w:after="20"/>
              <w:jc w:val="center"/>
              <w:rPr>
                <w:rFonts w:eastAsia="Calibri" w:cs="Arial"/>
                <w:i/>
              </w:rPr>
            </w:pPr>
            <w:r w:rsidRPr="00155E7C">
              <w:rPr>
                <w:rFonts w:cs="Arial"/>
                <w:i/>
                <w:szCs w:val="22"/>
              </w:rPr>
              <w:t>of which</w:t>
            </w:r>
          </w:p>
        </w:tc>
      </w:tr>
      <w:tr w:rsidR="00107862" w:rsidRPr="00155E7C" w14:paraId="5D2B337B" w14:textId="77777777" w:rsidTr="00107862">
        <w:tc>
          <w:tcPr>
            <w:tcW w:w="4028" w:type="pct"/>
            <w:tcBorders>
              <w:top w:val="nil"/>
              <w:bottom w:val="single" w:sz="4" w:space="0" w:color="1F497D" w:themeColor="text2"/>
              <w:right w:val="single" w:sz="4" w:space="0" w:color="1F497D" w:themeColor="text2"/>
            </w:tcBorders>
            <w:hideMark/>
          </w:tcPr>
          <w:p w14:paraId="076FCEB4" w14:textId="77777777" w:rsidR="00107862" w:rsidRPr="00155E7C" w:rsidRDefault="00107862" w:rsidP="00107862">
            <w:pPr>
              <w:spacing w:before="20" w:after="20"/>
              <w:rPr>
                <w:rFonts w:cs="Arial"/>
              </w:rPr>
            </w:pPr>
            <w:r w:rsidRPr="00155E7C">
              <w:rPr>
                <w:rFonts w:cs="Arial"/>
                <w:szCs w:val="22"/>
              </w:rPr>
              <w:t xml:space="preserve">Q8.3.1 </w:t>
            </w:r>
            <w:r>
              <w:rPr>
                <w:rFonts w:cs="Arial"/>
                <w:szCs w:val="22"/>
              </w:rPr>
              <w:t>- Case Study One</w:t>
            </w:r>
          </w:p>
          <w:p w14:paraId="6759833D" w14:textId="77777777" w:rsidR="00107862" w:rsidRPr="00155E7C" w:rsidRDefault="00107862" w:rsidP="00107862">
            <w:pPr>
              <w:spacing w:before="20" w:after="20"/>
              <w:rPr>
                <w:rFonts w:cs="Arial"/>
              </w:rPr>
            </w:pPr>
            <w:r w:rsidRPr="00155E7C">
              <w:rPr>
                <w:rFonts w:cs="Arial"/>
                <w:szCs w:val="22"/>
              </w:rPr>
              <w:t>Implementation</w:t>
            </w:r>
          </w:p>
          <w:p w14:paraId="700CAFAC" w14:textId="77777777" w:rsidR="00107862" w:rsidRPr="00155E7C" w:rsidRDefault="00107862" w:rsidP="00107862">
            <w:pPr>
              <w:spacing w:before="20" w:after="20"/>
            </w:pPr>
            <w:r w:rsidRPr="00155E7C">
              <w:t>Benefits Realisation &amp; Transformation</w:t>
            </w:r>
          </w:p>
          <w:p w14:paraId="31BC44A2" w14:textId="77777777" w:rsidR="00107862" w:rsidRPr="00155E7C" w:rsidRDefault="00107862" w:rsidP="00107862">
            <w:pPr>
              <w:spacing w:before="20" w:after="20"/>
              <w:rPr>
                <w:rFonts w:cs="Arial"/>
              </w:rPr>
            </w:pPr>
            <w:r w:rsidRPr="00155E7C">
              <w:rPr>
                <w:rFonts w:cs="Arial"/>
                <w:szCs w:val="22"/>
              </w:rPr>
              <w:t xml:space="preserve">Q8.3.2 </w:t>
            </w:r>
            <w:r>
              <w:rPr>
                <w:rFonts w:cs="Arial"/>
                <w:szCs w:val="22"/>
              </w:rPr>
              <w:t>- Case Study Two</w:t>
            </w:r>
          </w:p>
          <w:p w14:paraId="1EA1CB1A" w14:textId="77777777" w:rsidR="00107862" w:rsidRPr="00155E7C" w:rsidRDefault="00107862" w:rsidP="00107862">
            <w:pPr>
              <w:spacing w:before="20" w:after="20"/>
              <w:rPr>
                <w:rFonts w:cs="Arial"/>
              </w:rPr>
            </w:pPr>
            <w:r w:rsidRPr="00155E7C">
              <w:rPr>
                <w:rFonts w:cs="Arial"/>
                <w:szCs w:val="22"/>
              </w:rPr>
              <w:t>Implementation</w:t>
            </w:r>
          </w:p>
          <w:p w14:paraId="3FF96C87" w14:textId="77777777" w:rsidR="00107862" w:rsidRPr="00155E7C" w:rsidRDefault="00107862" w:rsidP="00107862">
            <w:pPr>
              <w:spacing w:before="20" w:after="20"/>
              <w:rPr>
                <w:rFonts w:cs="Arial"/>
              </w:rPr>
            </w:pPr>
            <w:r w:rsidRPr="00155E7C">
              <w:t>Benefits Realisation &amp; Transformation</w:t>
            </w:r>
            <w:r w:rsidRPr="00155E7C">
              <w:rPr>
                <w:rFonts w:cs="Arial"/>
                <w:szCs w:val="22"/>
              </w:rPr>
              <w:t xml:space="preserve"> </w:t>
            </w:r>
          </w:p>
          <w:p w14:paraId="5EC546D7" w14:textId="77777777" w:rsidR="00107862" w:rsidRPr="00155E7C" w:rsidRDefault="00107862" w:rsidP="00107862">
            <w:pPr>
              <w:spacing w:before="20" w:after="20"/>
              <w:rPr>
                <w:rFonts w:cs="Arial"/>
              </w:rPr>
            </w:pPr>
            <w:r w:rsidRPr="00155E7C">
              <w:rPr>
                <w:rFonts w:cs="Arial"/>
                <w:szCs w:val="22"/>
              </w:rPr>
              <w:t xml:space="preserve">Q8.3.3 </w:t>
            </w:r>
            <w:r>
              <w:rPr>
                <w:rFonts w:cs="Arial"/>
                <w:szCs w:val="22"/>
              </w:rPr>
              <w:t>- Case Study Three</w:t>
            </w:r>
          </w:p>
          <w:p w14:paraId="513B911A" w14:textId="77777777" w:rsidR="00107862" w:rsidRPr="00155E7C" w:rsidRDefault="00107862" w:rsidP="00107862">
            <w:pPr>
              <w:spacing w:before="20" w:after="20"/>
              <w:rPr>
                <w:rFonts w:cs="Arial"/>
              </w:rPr>
            </w:pPr>
            <w:r w:rsidRPr="00155E7C">
              <w:rPr>
                <w:rFonts w:cs="Arial"/>
                <w:szCs w:val="22"/>
              </w:rPr>
              <w:t>Implementation</w:t>
            </w:r>
          </w:p>
          <w:p w14:paraId="753A7AF8" w14:textId="77777777" w:rsidR="00107862" w:rsidRPr="00155E7C" w:rsidRDefault="00107862" w:rsidP="00107862">
            <w:pPr>
              <w:spacing w:before="20" w:after="20"/>
              <w:rPr>
                <w:rFonts w:cs="Arial"/>
              </w:rPr>
            </w:pPr>
            <w:r w:rsidRPr="00155E7C">
              <w:t>Benefits Realisation &amp; Transformation</w:t>
            </w:r>
          </w:p>
        </w:tc>
        <w:tc>
          <w:tcPr>
            <w:tcW w:w="972" w:type="pct"/>
            <w:tcBorders>
              <w:top w:val="nil"/>
              <w:left w:val="single" w:sz="4" w:space="0" w:color="1F497D" w:themeColor="text2"/>
              <w:bottom w:val="single" w:sz="4" w:space="0" w:color="1F497D" w:themeColor="text2"/>
            </w:tcBorders>
          </w:tcPr>
          <w:p w14:paraId="5F8C64D8" w14:textId="77777777" w:rsidR="00107862" w:rsidRPr="00155E7C" w:rsidRDefault="00107862" w:rsidP="00107862">
            <w:pPr>
              <w:spacing w:before="20" w:after="20"/>
              <w:jc w:val="center"/>
              <w:rPr>
                <w:rFonts w:eastAsia="Calibri" w:cs="Arial"/>
              </w:rPr>
            </w:pPr>
          </w:p>
          <w:p w14:paraId="280589E9" w14:textId="77777777" w:rsidR="00107862" w:rsidRPr="00155E7C" w:rsidRDefault="00107862" w:rsidP="00107862">
            <w:pPr>
              <w:spacing w:before="20" w:after="20"/>
              <w:jc w:val="center"/>
              <w:rPr>
                <w:rFonts w:eastAsia="Calibri" w:cs="Arial"/>
              </w:rPr>
            </w:pPr>
            <w:r w:rsidRPr="00155E7C">
              <w:rPr>
                <w:rFonts w:eastAsia="Calibri" w:cs="Arial"/>
              </w:rPr>
              <w:t>10</w:t>
            </w:r>
          </w:p>
          <w:p w14:paraId="77888882" w14:textId="77777777" w:rsidR="00107862" w:rsidRDefault="00107862" w:rsidP="00107862">
            <w:pPr>
              <w:spacing w:before="20" w:after="20"/>
              <w:jc w:val="center"/>
              <w:rPr>
                <w:rFonts w:eastAsia="Calibri" w:cs="Arial"/>
              </w:rPr>
            </w:pPr>
            <w:r w:rsidRPr="00155E7C">
              <w:rPr>
                <w:rFonts w:eastAsia="Calibri" w:cs="Arial"/>
              </w:rPr>
              <w:t>10</w:t>
            </w:r>
          </w:p>
          <w:p w14:paraId="4BE9CD66" w14:textId="77777777" w:rsidR="00107862" w:rsidRDefault="00107862" w:rsidP="00107862">
            <w:pPr>
              <w:spacing w:before="20" w:after="20"/>
              <w:jc w:val="center"/>
              <w:rPr>
                <w:rFonts w:eastAsia="Calibri" w:cs="Arial"/>
              </w:rPr>
            </w:pPr>
          </w:p>
          <w:p w14:paraId="6379AABA" w14:textId="77777777" w:rsidR="00107862" w:rsidRPr="00155E7C" w:rsidRDefault="00107862" w:rsidP="00107862">
            <w:pPr>
              <w:spacing w:before="20" w:after="20"/>
              <w:jc w:val="center"/>
              <w:rPr>
                <w:rFonts w:eastAsia="Calibri" w:cs="Arial"/>
              </w:rPr>
            </w:pPr>
            <w:r w:rsidRPr="00155E7C">
              <w:rPr>
                <w:rFonts w:eastAsia="Calibri" w:cs="Arial"/>
              </w:rPr>
              <w:t>10</w:t>
            </w:r>
          </w:p>
          <w:p w14:paraId="4D979842" w14:textId="77777777" w:rsidR="00107862" w:rsidRDefault="00107862" w:rsidP="00107862">
            <w:pPr>
              <w:spacing w:before="20" w:after="20"/>
              <w:jc w:val="center"/>
              <w:rPr>
                <w:rFonts w:eastAsia="Calibri" w:cs="Arial"/>
              </w:rPr>
            </w:pPr>
            <w:r w:rsidRPr="00155E7C">
              <w:rPr>
                <w:rFonts w:eastAsia="Calibri" w:cs="Arial"/>
              </w:rPr>
              <w:t>10</w:t>
            </w:r>
          </w:p>
          <w:p w14:paraId="4BB8EB07" w14:textId="77777777" w:rsidR="00107862" w:rsidRDefault="00107862" w:rsidP="00107862">
            <w:pPr>
              <w:spacing w:before="20" w:after="20"/>
              <w:jc w:val="center"/>
              <w:rPr>
                <w:rFonts w:eastAsia="Calibri" w:cs="Arial"/>
              </w:rPr>
            </w:pPr>
          </w:p>
          <w:p w14:paraId="101D3739" w14:textId="77777777" w:rsidR="00107862" w:rsidRPr="00155E7C" w:rsidRDefault="00107862" w:rsidP="00107862">
            <w:pPr>
              <w:spacing w:before="20" w:after="20"/>
              <w:jc w:val="center"/>
              <w:rPr>
                <w:rFonts w:eastAsia="Calibri" w:cs="Arial"/>
              </w:rPr>
            </w:pPr>
            <w:r w:rsidRPr="00155E7C">
              <w:rPr>
                <w:rFonts w:eastAsia="Calibri" w:cs="Arial"/>
              </w:rPr>
              <w:t>10</w:t>
            </w:r>
          </w:p>
          <w:p w14:paraId="4BDC4AB7" w14:textId="77777777" w:rsidR="00107862" w:rsidRPr="00155E7C" w:rsidRDefault="00107862" w:rsidP="00107862">
            <w:pPr>
              <w:spacing w:before="20" w:after="20"/>
              <w:jc w:val="center"/>
              <w:rPr>
                <w:rFonts w:eastAsia="Calibri" w:cs="Arial"/>
              </w:rPr>
            </w:pPr>
            <w:r w:rsidRPr="00155E7C">
              <w:rPr>
                <w:rFonts w:eastAsia="Calibri" w:cs="Arial"/>
              </w:rPr>
              <w:t>10</w:t>
            </w:r>
          </w:p>
        </w:tc>
      </w:tr>
      <w:tr w:rsidR="00107862" w:rsidRPr="00155E7C" w14:paraId="5E85C36A" w14:textId="77777777" w:rsidTr="00107862">
        <w:tc>
          <w:tcPr>
            <w:tcW w:w="4028" w:type="pct"/>
            <w:tcBorders>
              <w:top w:val="single" w:sz="4" w:space="0" w:color="1F497D" w:themeColor="text2"/>
              <w:bottom w:val="single" w:sz="4" w:space="0" w:color="1F497D" w:themeColor="text2"/>
              <w:right w:val="single" w:sz="4" w:space="0" w:color="1F497D" w:themeColor="text2"/>
            </w:tcBorders>
            <w:hideMark/>
          </w:tcPr>
          <w:p w14:paraId="5D62F031" w14:textId="77777777" w:rsidR="00107862" w:rsidRPr="00EA760C" w:rsidRDefault="00107862" w:rsidP="00107862">
            <w:pPr>
              <w:spacing w:before="20" w:after="20"/>
              <w:rPr>
                <w:rFonts w:cs="Arial"/>
                <w:b/>
                <w:color w:val="1F497D" w:themeColor="text2"/>
              </w:rPr>
            </w:pPr>
            <w:r w:rsidRPr="00EA760C">
              <w:rPr>
                <w:rFonts w:cs="Arial"/>
                <w:b/>
                <w:color w:val="1F497D" w:themeColor="text2"/>
                <w:szCs w:val="22"/>
              </w:rPr>
              <w:t>TOTAL AVAILABLE SCORE</w:t>
            </w:r>
          </w:p>
        </w:tc>
        <w:tc>
          <w:tcPr>
            <w:tcW w:w="972" w:type="pct"/>
            <w:tcBorders>
              <w:top w:val="single" w:sz="4" w:space="0" w:color="1F497D" w:themeColor="text2"/>
              <w:left w:val="single" w:sz="4" w:space="0" w:color="1F497D" w:themeColor="text2"/>
              <w:bottom w:val="single" w:sz="4" w:space="0" w:color="1F497D" w:themeColor="text2"/>
            </w:tcBorders>
            <w:hideMark/>
          </w:tcPr>
          <w:p w14:paraId="37A560F7" w14:textId="77777777" w:rsidR="00107862" w:rsidRPr="00EA760C" w:rsidRDefault="00107862" w:rsidP="00107862">
            <w:pPr>
              <w:spacing w:before="20" w:after="20"/>
              <w:jc w:val="center"/>
              <w:rPr>
                <w:rFonts w:eastAsia="Calibri" w:cs="Arial"/>
                <w:b/>
                <w:color w:val="1F497D" w:themeColor="text2"/>
              </w:rPr>
            </w:pPr>
            <w:r w:rsidRPr="00EA760C">
              <w:rPr>
                <w:rFonts w:eastAsia="Calibri" w:cs="Arial"/>
                <w:b/>
                <w:color w:val="1F497D" w:themeColor="text2"/>
                <w:szCs w:val="22"/>
              </w:rPr>
              <w:t>100</w:t>
            </w:r>
          </w:p>
        </w:tc>
      </w:tr>
    </w:tbl>
    <w:p w14:paraId="4CA6919F" w14:textId="04239DCA" w:rsidR="00107862" w:rsidRDefault="00107862" w:rsidP="00107862">
      <w:pPr>
        <w:pStyle w:val="Caption"/>
      </w:pPr>
      <w:r>
        <w:t xml:space="preserve">Table </w:t>
      </w:r>
      <w:fldSimple w:instr=" SEQ Table \* ARABIC ">
        <w:r w:rsidR="00207849">
          <w:rPr>
            <w:noProof/>
          </w:rPr>
          <w:t>10</w:t>
        </w:r>
      </w:fldSimple>
      <w:r>
        <w:t xml:space="preserve"> – Indicative SQ</w:t>
      </w:r>
      <w:r w:rsidRPr="003F4A7A">
        <w:t xml:space="preserve"> Evaluation</w:t>
      </w:r>
      <w:r>
        <w:t xml:space="preserve"> Criteria a</w:t>
      </w:r>
      <w:r w:rsidRPr="003F4A7A">
        <w:t>nd Weightings</w:t>
      </w:r>
    </w:p>
    <w:p w14:paraId="2D2D71FB" w14:textId="77777777" w:rsidR="00107862" w:rsidRPr="00155E7C" w:rsidRDefault="00107862" w:rsidP="00107862">
      <w:pPr>
        <w:spacing w:before="200"/>
      </w:pPr>
      <w:r w:rsidRPr="00155E7C">
        <w:t xml:space="preserve">Note – Questions 6.2 and 6.3 may not apply to all Potential Provider and will not, therefore, be scored </w:t>
      </w:r>
    </w:p>
    <w:p w14:paraId="2341C938" w14:textId="77777777" w:rsidR="00715DE8" w:rsidRDefault="00715DE8">
      <w:pPr>
        <w:jc w:val="left"/>
        <w:rPr>
          <w:b/>
          <w:bCs/>
          <w:caps/>
          <w:color w:val="1F497D" w:themeColor="text2"/>
          <w:szCs w:val="26"/>
        </w:rPr>
      </w:pPr>
      <w:r>
        <w:br w:type="page"/>
      </w:r>
    </w:p>
    <w:p w14:paraId="33A451C7" w14:textId="2E551D17" w:rsidR="00107862" w:rsidRPr="00107862" w:rsidRDefault="00107862" w:rsidP="00625529">
      <w:pPr>
        <w:pStyle w:val="Heading2"/>
        <w:numPr>
          <w:ilvl w:val="1"/>
          <w:numId w:val="6"/>
        </w:numPr>
        <w:ind w:left="1440" w:hanging="1440"/>
      </w:pPr>
      <w:bookmarkStart w:id="223" w:name="_Toc511287275"/>
      <w:r w:rsidRPr="00107862">
        <w:rPr>
          <w:szCs w:val="24"/>
        </w:rPr>
        <w:lastRenderedPageBreak/>
        <w:t>Indicative Initial Tender Evaluation Criteria and Weightings</w:t>
      </w:r>
      <w:r w:rsidR="00C01AB2">
        <w:rPr>
          <w:szCs w:val="24"/>
        </w:rPr>
        <w:t xml:space="preserve"> AND </w:t>
      </w:r>
      <w:r w:rsidR="00C01AB2" w:rsidRPr="006B4548">
        <w:t>Indicative Initial Tender and Final Tender evaluation rationale and methodology principles</w:t>
      </w:r>
      <w:bookmarkEnd w:id="223"/>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tblBorders>
        <w:tblLook w:val="00A0" w:firstRow="1" w:lastRow="0" w:firstColumn="1" w:lastColumn="0" w:noHBand="0" w:noVBand="0"/>
      </w:tblPr>
      <w:tblGrid>
        <w:gridCol w:w="7336"/>
        <w:gridCol w:w="1906"/>
      </w:tblGrid>
      <w:tr w:rsidR="00107862" w:rsidRPr="00EA760C" w14:paraId="76F9F781" w14:textId="77777777" w:rsidTr="00107862">
        <w:trPr>
          <w:cantSplit/>
          <w:tblHeader/>
        </w:trPr>
        <w:tc>
          <w:tcPr>
            <w:tcW w:w="3969" w:type="pct"/>
            <w:tcBorders>
              <w:top w:val="single" w:sz="4" w:space="0" w:color="1F497D" w:themeColor="text2"/>
              <w:bottom w:val="single" w:sz="4" w:space="0" w:color="1F497D" w:themeColor="text2"/>
              <w:right w:val="single" w:sz="4" w:space="0" w:color="1F497D" w:themeColor="text2"/>
            </w:tcBorders>
            <w:shd w:val="clear" w:color="auto" w:fill="4F81BD" w:themeFill="accent1"/>
            <w:hideMark/>
          </w:tcPr>
          <w:p w14:paraId="41E21B3B" w14:textId="77777777" w:rsidR="00107862" w:rsidRPr="00EA760C" w:rsidRDefault="00107862" w:rsidP="00107862">
            <w:pPr>
              <w:spacing w:before="60" w:after="60"/>
              <w:rPr>
                <w:rFonts w:cs="Calibri"/>
                <w:b/>
                <w:color w:val="FFFFFF" w:themeColor="background1"/>
              </w:rPr>
            </w:pPr>
            <w:r w:rsidRPr="00EA760C">
              <w:rPr>
                <w:rFonts w:cs="Calibri"/>
                <w:b/>
                <w:color w:val="FFFFFF" w:themeColor="background1"/>
                <w:sz w:val="22"/>
                <w:szCs w:val="22"/>
              </w:rPr>
              <w:t>EVALUATION CRITERIA</w:t>
            </w:r>
          </w:p>
        </w:tc>
        <w:tc>
          <w:tcPr>
            <w:tcW w:w="1031" w:type="pct"/>
            <w:tcBorders>
              <w:left w:val="single" w:sz="4" w:space="0" w:color="1F497D" w:themeColor="text2"/>
              <w:bottom w:val="single" w:sz="4" w:space="0" w:color="1F497D" w:themeColor="text2"/>
            </w:tcBorders>
            <w:shd w:val="clear" w:color="auto" w:fill="4F81BD" w:themeFill="accent1"/>
            <w:hideMark/>
          </w:tcPr>
          <w:p w14:paraId="1A3B7B68" w14:textId="77777777" w:rsidR="00107862" w:rsidRPr="00EA760C" w:rsidRDefault="00107862" w:rsidP="00107862">
            <w:pPr>
              <w:spacing w:before="60" w:after="60"/>
              <w:jc w:val="center"/>
              <w:rPr>
                <w:rFonts w:cs="Calibri"/>
                <w:b/>
                <w:color w:val="FFFFFF" w:themeColor="background1"/>
              </w:rPr>
            </w:pPr>
            <w:r w:rsidRPr="00EA760C">
              <w:rPr>
                <w:rFonts w:cs="Calibri"/>
                <w:b/>
                <w:color w:val="FFFFFF" w:themeColor="background1"/>
                <w:sz w:val="22"/>
                <w:szCs w:val="22"/>
              </w:rPr>
              <w:t>BREAKDOWN OF TOTAL SCORE</w:t>
            </w:r>
          </w:p>
        </w:tc>
      </w:tr>
      <w:tr w:rsidR="00107862" w:rsidRPr="00EA760C" w14:paraId="12CC1BC0" w14:textId="77777777" w:rsidTr="00107862">
        <w:tc>
          <w:tcPr>
            <w:tcW w:w="3969" w:type="pct"/>
            <w:tcBorders>
              <w:top w:val="single" w:sz="4" w:space="0" w:color="1F497D" w:themeColor="text2"/>
              <w:bottom w:val="single" w:sz="4" w:space="0" w:color="1F497D" w:themeColor="text2"/>
              <w:right w:val="single" w:sz="4" w:space="0" w:color="1F497D" w:themeColor="text2"/>
            </w:tcBorders>
          </w:tcPr>
          <w:p w14:paraId="6E990EF0" w14:textId="77777777" w:rsidR="00107862" w:rsidRPr="00EA760C" w:rsidRDefault="00107862" w:rsidP="00107862">
            <w:pPr>
              <w:spacing w:before="60" w:after="60"/>
              <w:rPr>
                <w:b/>
                <w:bCs/>
              </w:rPr>
            </w:pPr>
            <w:r w:rsidRPr="00EA760C">
              <w:rPr>
                <w:b/>
                <w:bCs/>
                <w:sz w:val="22"/>
                <w:szCs w:val="22"/>
              </w:rPr>
              <w:t>Return on Investment (</w:t>
            </w:r>
            <w:proofErr w:type="spellStart"/>
            <w:r w:rsidRPr="00EA760C">
              <w:rPr>
                <w:b/>
                <w:bCs/>
                <w:sz w:val="22"/>
                <w:szCs w:val="22"/>
              </w:rPr>
              <w:t>RoI</w:t>
            </w:r>
            <w:proofErr w:type="spellEnd"/>
            <w:r w:rsidRPr="00EA760C">
              <w:rPr>
                <w:b/>
                <w:bCs/>
                <w:sz w:val="22"/>
                <w:szCs w:val="22"/>
              </w:rPr>
              <w:t>)</w:t>
            </w:r>
          </w:p>
          <w:p w14:paraId="00DF0FCB" w14:textId="77777777" w:rsidR="00107862" w:rsidRDefault="00107862" w:rsidP="00107862">
            <w:pPr>
              <w:spacing w:before="60" w:after="60"/>
              <w:rPr>
                <w:bCs/>
              </w:rPr>
            </w:pPr>
          </w:p>
          <w:p w14:paraId="086D82F1" w14:textId="77777777" w:rsidR="00107862" w:rsidRPr="00EA760C" w:rsidRDefault="00107862" w:rsidP="00107862">
            <w:pPr>
              <w:spacing w:before="60" w:after="60"/>
              <w:rPr>
                <w:bCs/>
              </w:rPr>
            </w:pPr>
            <w:r w:rsidRPr="0092598C">
              <w:rPr>
                <w:bCs/>
                <w:sz w:val="22"/>
                <w:szCs w:val="22"/>
              </w:rPr>
              <w:t>Potential Provider</w:t>
            </w:r>
            <w:r w:rsidRPr="00EA760C">
              <w:rPr>
                <w:bCs/>
                <w:sz w:val="22"/>
                <w:szCs w:val="22"/>
              </w:rPr>
              <w:t xml:space="preserve"> Price</w:t>
            </w:r>
          </w:p>
          <w:p w14:paraId="6C4500C3" w14:textId="77777777" w:rsidR="00107862" w:rsidRPr="00EA760C" w:rsidRDefault="00107862" w:rsidP="00107862">
            <w:pPr>
              <w:spacing w:before="60" w:after="60"/>
              <w:rPr>
                <w:bCs/>
              </w:rPr>
            </w:pPr>
            <w:r w:rsidRPr="00EA760C">
              <w:rPr>
                <w:bCs/>
                <w:sz w:val="22"/>
                <w:szCs w:val="22"/>
              </w:rPr>
              <w:t xml:space="preserve">Cash and Non-Cash Releasing Benefits including </w:t>
            </w:r>
            <w:r w:rsidRPr="00EA760C">
              <w:rPr>
                <w:sz w:val="22"/>
                <w:szCs w:val="22"/>
              </w:rPr>
              <w:t>Benefits Case Studies</w:t>
            </w:r>
          </w:p>
        </w:tc>
        <w:tc>
          <w:tcPr>
            <w:tcW w:w="1031" w:type="pct"/>
            <w:tcBorders>
              <w:top w:val="single" w:sz="4" w:space="0" w:color="1F497D" w:themeColor="text2"/>
              <w:left w:val="single" w:sz="4" w:space="0" w:color="1F497D" w:themeColor="text2"/>
              <w:bottom w:val="single" w:sz="4" w:space="0" w:color="1F497D" w:themeColor="text2"/>
            </w:tcBorders>
            <w:hideMark/>
          </w:tcPr>
          <w:p w14:paraId="2E3B1A6F" w14:textId="77777777" w:rsidR="00107862" w:rsidRPr="00EA760C" w:rsidRDefault="00107862" w:rsidP="00107862">
            <w:pPr>
              <w:spacing w:before="60" w:after="60"/>
              <w:jc w:val="center"/>
              <w:rPr>
                <w:b/>
              </w:rPr>
            </w:pPr>
            <w:r w:rsidRPr="00EA760C">
              <w:rPr>
                <w:b/>
                <w:sz w:val="22"/>
                <w:szCs w:val="22"/>
              </w:rPr>
              <w:t>30</w:t>
            </w:r>
          </w:p>
          <w:p w14:paraId="2C71F19D" w14:textId="77777777" w:rsidR="00107862" w:rsidRPr="00EA760C" w:rsidRDefault="00107862" w:rsidP="00107862">
            <w:pPr>
              <w:spacing w:before="60" w:after="60"/>
              <w:jc w:val="center"/>
              <w:rPr>
                <w:b/>
              </w:rPr>
            </w:pPr>
            <w:r w:rsidRPr="00EA760C">
              <w:rPr>
                <w:rFonts w:cs="Calibri"/>
                <w:i/>
                <w:sz w:val="22"/>
                <w:szCs w:val="22"/>
              </w:rPr>
              <w:t>of which</w:t>
            </w:r>
          </w:p>
          <w:p w14:paraId="2A4ECCFB" w14:textId="77777777" w:rsidR="00107862" w:rsidRPr="00EA760C" w:rsidRDefault="00107862" w:rsidP="00107862">
            <w:pPr>
              <w:spacing w:before="60" w:after="60"/>
              <w:jc w:val="center"/>
            </w:pPr>
            <w:r w:rsidRPr="00EA760C">
              <w:rPr>
                <w:sz w:val="22"/>
                <w:szCs w:val="22"/>
              </w:rPr>
              <w:t>20</w:t>
            </w:r>
          </w:p>
          <w:p w14:paraId="2C1A94D3" w14:textId="77777777" w:rsidR="00107862" w:rsidRPr="00EA760C" w:rsidRDefault="00107862" w:rsidP="00107862">
            <w:pPr>
              <w:spacing w:before="60" w:after="60"/>
              <w:jc w:val="center"/>
            </w:pPr>
            <w:r w:rsidRPr="00EA760C">
              <w:rPr>
                <w:sz w:val="22"/>
                <w:szCs w:val="22"/>
              </w:rPr>
              <w:t>10</w:t>
            </w:r>
          </w:p>
        </w:tc>
      </w:tr>
      <w:tr w:rsidR="00107862" w:rsidRPr="00EA760C" w14:paraId="45F0478A" w14:textId="77777777" w:rsidTr="00107862">
        <w:trPr>
          <w:cantSplit/>
        </w:trPr>
        <w:tc>
          <w:tcPr>
            <w:tcW w:w="3969" w:type="pct"/>
            <w:tcBorders>
              <w:top w:val="single" w:sz="4" w:space="0" w:color="1F497D" w:themeColor="text2"/>
              <w:bottom w:val="nil"/>
              <w:right w:val="single" w:sz="4" w:space="0" w:color="1F497D" w:themeColor="text2"/>
            </w:tcBorders>
            <w:hideMark/>
          </w:tcPr>
          <w:p w14:paraId="3B5157F6" w14:textId="77777777" w:rsidR="00107862" w:rsidRPr="00EA760C" w:rsidRDefault="00107862" w:rsidP="00107862">
            <w:pPr>
              <w:spacing w:before="60" w:after="60"/>
              <w:rPr>
                <w:rFonts w:cs="Calibri"/>
                <w:b/>
              </w:rPr>
            </w:pPr>
            <w:r w:rsidRPr="00EA760C">
              <w:rPr>
                <w:rFonts w:cs="Calibri"/>
                <w:b/>
                <w:sz w:val="22"/>
                <w:szCs w:val="22"/>
              </w:rPr>
              <w:t>Trust Requirements</w:t>
            </w:r>
          </w:p>
          <w:p w14:paraId="3AA84F96" w14:textId="77777777" w:rsidR="00107862" w:rsidRPr="00EA760C" w:rsidRDefault="00107862" w:rsidP="00107862">
            <w:pPr>
              <w:spacing w:before="60" w:after="60"/>
              <w:rPr>
                <w:rFonts w:cs="Calibri"/>
              </w:rPr>
            </w:pPr>
            <w:r w:rsidRPr="00EA760C">
              <w:rPr>
                <w:rFonts w:cs="Calibri"/>
                <w:sz w:val="22"/>
                <w:szCs w:val="22"/>
              </w:rPr>
              <w:t>The Potential Provider’s ability to provide a highly functional solution.</w:t>
            </w:r>
          </w:p>
        </w:tc>
        <w:tc>
          <w:tcPr>
            <w:tcW w:w="1031" w:type="pct"/>
            <w:tcBorders>
              <w:top w:val="single" w:sz="4" w:space="0" w:color="1F497D" w:themeColor="text2"/>
              <w:left w:val="single" w:sz="4" w:space="0" w:color="1F497D" w:themeColor="text2"/>
              <w:bottom w:val="nil"/>
            </w:tcBorders>
            <w:hideMark/>
          </w:tcPr>
          <w:p w14:paraId="6601F173" w14:textId="77777777" w:rsidR="00107862" w:rsidRPr="00EA760C" w:rsidRDefault="00107862" w:rsidP="00107862">
            <w:pPr>
              <w:spacing w:before="60" w:after="60"/>
              <w:jc w:val="center"/>
              <w:rPr>
                <w:rFonts w:cs="Calibri"/>
                <w:b/>
              </w:rPr>
            </w:pPr>
            <w:r w:rsidRPr="00EA760C">
              <w:rPr>
                <w:rFonts w:cs="Calibri"/>
                <w:b/>
                <w:sz w:val="22"/>
                <w:szCs w:val="22"/>
              </w:rPr>
              <w:t>30</w:t>
            </w:r>
          </w:p>
          <w:p w14:paraId="7398BF50" w14:textId="77777777" w:rsidR="00107862" w:rsidRPr="00EA760C" w:rsidRDefault="00107862" w:rsidP="00107862">
            <w:pPr>
              <w:spacing w:before="60" w:after="60"/>
              <w:jc w:val="center"/>
              <w:rPr>
                <w:rFonts w:cs="Calibri"/>
                <w:i/>
              </w:rPr>
            </w:pPr>
            <w:r w:rsidRPr="00EA760C">
              <w:rPr>
                <w:rFonts w:cs="Calibri"/>
                <w:i/>
                <w:sz w:val="22"/>
                <w:szCs w:val="22"/>
              </w:rPr>
              <w:t>of which</w:t>
            </w:r>
          </w:p>
        </w:tc>
      </w:tr>
      <w:tr w:rsidR="00107862" w:rsidRPr="00EA760C" w14:paraId="350743E8" w14:textId="77777777" w:rsidTr="00107862">
        <w:trPr>
          <w:cantSplit/>
        </w:trPr>
        <w:tc>
          <w:tcPr>
            <w:tcW w:w="3969" w:type="pct"/>
            <w:tcBorders>
              <w:top w:val="nil"/>
              <w:bottom w:val="nil"/>
              <w:right w:val="single" w:sz="4" w:space="0" w:color="1F497D" w:themeColor="text2"/>
            </w:tcBorders>
            <w:hideMark/>
          </w:tcPr>
          <w:p w14:paraId="2DF54D21" w14:textId="77777777" w:rsidR="00107862" w:rsidRPr="00EA760C" w:rsidRDefault="00107862" w:rsidP="00107862">
            <w:pPr>
              <w:pStyle w:val="bullets"/>
              <w:numPr>
                <w:ilvl w:val="0"/>
                <w:numId w:val="0"/>
              </w:numPr>
              <w:spacing w:before="60" w:after="60"/>
              <w:contextualSpacing w:val="0"/>
              <w:rPr>
                <w:lang w:eastAsia="en-US"/>
              </w:rPr>
            </w:pPr>
            <w:r w:rsidRPr="00EA760C">
              <w:rPr>
                <w:sz w:val="22"/>
                <w:szCs w:val="22"/>
                <w:lang w:eastAsia="en-US"/>
              </w:rPr>
              <w:t>Functional Requirements</w:t>
            </w:r>
          </w:p>
        </w:tc>
        <w:tc>
          <w:tcPr>
            <w:tcW w:w="1031" w:type="pct"/>
            <w:tcBorders>
              <w:top w:val="nil"/>
              <w:left w:val="single" w:sz="4" w:space="0" w:color="1F497D" w:themeColor="text2"/>
              <w:bottom w:val="nil"/>
            </w:tcBorders>
            <w:hideMark/>
          </w:tcPr>
          <w:p w14:paraId="369CB638" w14:textId="77777777" w:rsidR="00107862" w:rsidRPr="00EA760C" w:rsidRDefault="00107862" w:rsidP="00107862">
            <w:pPr>
              <w:spacing w:before="60" w:after="60"/>
              <w:jc w:val="center"/>
              <w:rPr>
                <w:rFonts w:cs="Calibri"/>
              </w:rPr>
            </w:pPr>
            <w:r w:rsidRPr="00EA760C">
              <w:rPr>
                <w:rFonts w:cs="Calibri"/>
                <w:sz w:val="22"/>
                <w:szCs w:val="22"/>
              </w:rPr>
              <w:t>25</w:t>
            </w:r>
          </w:p>
        </w:tc>
      </w:tr>
      <w:tr w:rsidR="00107862" w:rsidRPr="00EA760C" w14:paraId="217E3EE6" w14:textId="77777777" w:rsidTr="00107862">
        <w:trPr>
          <w:cantSplit/>
        </w:trPr>
        <w:tc>
          <w:tcPr>
            <w:tcW w:w="3969" w:type="pct"/>
            <w:tcBorders>
              <w:top w:val="nil"/>
              <w:bottom w:val="single" w:sz="4" w:space="0" w:color="1F497D" w:themeColor="text2"/>
              <w:right w:val="single" w:sz="4" w:space="0" w:color="1F497D" w:themeColor="text2"/>
            </w:tcBorders>
            <w:hideMark/>
          </w:tcPr>
          <w:p w14:paraId="72C4F2A5" w14:textId="77777777" w:rsidR="00107862" w:rsidRPr="00EA760C" w:rsidRDefault="00107862" w:rsidP="00107862">
            <w:pPr>
              <w:pStyle w:val="bullets"/>
              <w:numPr>
                <w:ilvl w:val="0"/>
                <w:numId w:val="0"/>
              </w:numPr>
              <w:spacing w:before="60" w:after="60"/>
              <w:contextualSpacing w:val="0"/>
              <w:rPr>
                <w:lang w:eastAsia="en-US"/>
              </w:rPr>
            </w:pPr>
            <w:r w:rsidRPr="00EA760C">
              <w:rPr>
                <w:sz w:val="22"/>
                <w:szCs w:val="22"/>
                <w:lang w:eastAsia="en-US"/>
              </w:rPr>
              <w:t>Non-Functional Requirements</w:t>
            </w:r>
          </w:p>
        </w:tc>
        <w:tc>
          <w:tcPr>
            <w:tcW w:w="1031" w:type="pct"/>
            <w:tcBorders>
              <w:top w:val="nil"/>
              <w:left w:val="single" w:sz="4" w:space="0" w:color="1F497D" w:themeColor="text2"/>
              <w:bottom w:val="single" w:sz="4" w:space="0" w:color="1F497D" w:themeColor="text2"/>
            </w:tcBorders>
            <w:hideMark/>
          </w:tcPr>
          <w:p w14:paraId="089D9C34" w14:textId="77777777" w:rsidR="00107862" w:rsidRPr="00EA760C" w:rsidRDefault="00107862" w:rsidP="00107862">
            <w:pPr>
              <w:spacing w:before="60" w:after="60"/>
              <w:jc w:val="center"/>
              <w:rPr>
                <w:rFonts w:cs="Calibri"/>
              </w:rPr>
            </w:pPr>
            <w:r w:rsidRPr="00EA760C">
              <w:rPr>
                <w:rFonts w:cs="Calibri"/>
                <w:sz w:val="22"/>
                <w:szCs w:val="22"/>
              </w:rPr>
              <w:t>5</w:t>
            </w:r>
          </w:p>
        </w:tc>
      </w:tr>
      <w:tr w:rsidR="00107862" w:rsidRPr="00EA760C" w14:paraId="1E47518D" w14:textId="77777777" w:rsidTr="00107862">
        <w:trPr>
          <w:cantSplit/>
        </w:trPr>
        <w:tc>
          <w:tcPr>
            <w:tcW w:w="3969" w:type="pct"/>
            <w:tcBorders>
              <w:top w:val="single" w:sz="4" w:space="0" w:color="1F497D" w:themeColor="text2"/>
              <w:bottom w:val="single" w:sz="4" w:space="0" w:color="1F497D" w:themeColor="text2"/>
              <w:right w:val="single" w:sz="4" w:space="0" w:color="1F497D" w:themeColor="text2"/>
            </w:tcBorders>
            <w:hideMark/>
          </w:tcPr>
          <w:p w14:paraId="033FC664" w14:textId="77777777" w:rsidR="00107862" w:rsidRPr="00EA760C" w:rsidRDefault="00107862" w:rsidP="00107862">
            <w:pPr>
              <w:spacing w:before="60" w:after="60"/>
              <w:rPr>
                <w:rFonts w:cs="Calibri"/>
                <w:b/>
              </w:rPr>
            </w:pPr>
            <w:r w:rsidRPr="00EA760C">
              <w:rPr>
                <w:rFonts w:cs="Calibri"/>
                <w:b/>
                <w:sz w:val="22"/>
                <w:szCs w:val="22"/>
              </w:rPr>
              <w:t>Transformation, Partnership, Change Management and Benefits Realisation</w:t>
            </w:r>
          </w:p>
          <w:p w14:paraId="40AA8CB8" w14:textId="77777777" w:rsidR="00107862" w:rsidRPr="00EA760C" w:rsidRDefault="00107862" w:rsidP="00107862">
            <w:pPr>
              <w:spacing w:before="60" w:after="60"/>
            </w:pPr>
            <w:r w:rsidRPr="00EA760C">
              <w:rPr>
                <w:rFonts w:cs="Calibri"/>
                <w:sz w:val="22"/>
                <w:szCs w:val="22"/>
              </w:rPr>
              <w:t xml:space="preserve">The Potential Provider’s ability to demonstrate a high-quality approach to Transformation, Partnership, Change Management and Benefits Realisation that underpins their </w:t>
            </w:r>
            <w:proofErr w:type="spellStart"/>
            <w:r w:rsidRPr="00EA760C">
              <w:rPr>
                <w:rFonts w:cs="Calibri"/>
                <w:sz w:val="22"/>
                <w:szCs w:val="22"/>
              </w:rPr>
              <w:t>RoI</w:t>
            </w:r>
            <w:proofErr w:type="spellEnd"/>
            <w:r w:rsidRPr="00EA760C">
              <w:rPr>
                <w:rFonts w:cs="Calibri"/>
                <w:sz w:val="22"/>
                <w:szCs w:val="22"/>
              </w:rPr>
              <w:t xml:space="preserve"> approach.</w:t>
            </w:r>
          </w:p>
        </w:tc>
        <w:tc>
          <w:tcPr>
            <w:tcW w:w="1031" w:type="pct"/>
            <w:tcBorders>
              <w:top w:val="single" w:sz="4" w:space="0" w:color="1F497D" w:themeColor="text2"/>
              <w:left w:val="single" w:sz="4" w:space="0" w:color="1F497D" w:themeColor="text2"/>
              <w:bottom w:val="single" w:sz="4" w:space="0" w:color="1F497D" w:themeColor="text2"/>
            </w:tcBorders>
          </w:tcPr>
          <w:p w14:paraId="69E556FF" w14:textId="77777777" w:rsidR="00107862" w:rsidRPr="00EA760C" w:rsidRDefault="00107862" w:rsidP="00107862">
            <w:pPr>
              <w:spacing w:before="60" w:after="60"/>
              <w:jc w:val="center"/>
              <w:rPr>
                <w:rFonts w:cs="Calibri"/>
              </w:rPr>
            </w:pPr>
            <w:r w:rsidRPr="00EA760C">
              <w:rPr>
                <w:rFonts w:cs="Calibri"/>
                <w:b/>
                <w:sz w:val="22"/>
                <w:szCs w:val="22"/>
              </w:rPr>
              <w:t>5</w:t>
            </w:r>
          </w:p>
        </w:tc>
      </w:tr>
      <w:tr w:rsidR="00107862" w:rsidRPr="00EA760C" w14:paraId="1520F46E" w14:textId="77777777" w:rsidTr="00107862">
        <w:trPr>
          <w:cantSplit/>
        </w:trPr>
        <w:tc>
          <w:tcPr>
            <w:tcW w:w="3969" w:type="pct"/>
            <w:tcBorders>
              <w:top w:val="single" w:sz="4" w:space="0" w:color="1F497D" w:themeColor="text2"/>
              <w:bottom w:val="single" w:sz="4" w:space="0" w:color="1F497D" w:themeColor="text2"/>
              <w:right w:val="single" w:sz="4" w:space="0" w:color="1F497D" w:themeColor="text2"/>
            </w:tcBorders>
            <w:hideMark/>
          </w:tcPr>
          <w:p w14:paraId="31104AB1" w14:textId="77777777" w:rsidR="00107862" w:rsidRPr="00EA760C" w:rsidRDefault="00107862" w:rsidP="00107862">
            <w:pPr>
              <w:spacing w:before="60" w:after="60"/>
              <w:rPr>
                <w:rFonts w:eastAsia="Calibri" w:cs="Calibri"/>
                <w:b/>
              </w:rPr>
            </w:pPr>
            <w:r w:rsidRPr="00EA760C">
              <w:rPr>
                <w:rFonts w:cs="Calibri"/>
                <w:b/>
                <w:sz w:val="22"/>
                <w:szCs w:val="22"/>
              </w:rPr>
              <w:t>Contract Compliance and Commercial Principles (CP)</w:t>
            </w:r>
          </w:p>
          <w:p w14:paraId="590E322E" w14:textId="77777777" w:rsidR="00107862" w:rsidRPr="00EA760C" w:rsidRDefault="00107862" w:rsidP="00107862">
            <w:pPr>
              <w:spacing w:before="60" w:after="60"/>
              <w:rPr>
                <w:rFonts w:cs="Calibri"/>
              </w:rPr>
            </w:pPr>
            <w:r w:rsidRPr="00EA760C">
              <w:rPr>
                <w:rFonts w:cs="Calibri"/>
                <w:sz w:val="22"/>
                <w:szCs w:val="22"/>
              </w:rPr>
              <w:t>The Potential Provider’s ability to provide added value contract and CP mark-up and willingness to sign up to draft contract schedules and CPs without changes which are materially adverse to the Trust.</w:t>
            </w:r>
          </w:p>
        </w:tc>
        <w:tc>
          <w:tcPr>
            <w:tcW w:w="1031" w:type="pct"/>
            <w:tcBorders>
              <w:top w:val="single" w:sz="4" w:space="0" w:color="1F497D" w:themeColor="text2"/>
              <w:left w:val="single" w:sz="4" w:space="0" w:color="1F497D" w:themeColor="text2"/>
              <w:bottom w:val="single" w:sz="4" w:space="0" w:color="1F497D" w:themeColor="text2"/>
            </w:tcBorders>
            <w:hideMark/>
          </w:tcPr>
          <w:p w14:paraId="10A7EC4D" w14:textId="77777777" w:rsidR="00107862" w:rsidRPr="00EA760C" w:rsidRDefault="00107862" w:rsidP="00107862">
            <w:pPr>
              <w:spacing w:before="60" w:after="60"/>
              <w:jc w:val="center"/>
              <w:rPr>
                <w:rFonts w:cs="Calibri"/>
                <w:b/>
              </w:rPr>
            </w:pPr>
            <w:r w:rsidRPr="00EA760C">
              <w:rPr>
                <w:rFonts w:cs="Calibri"/>
                <w:b/>
                <w:sz w:val="22"/>
                <w:szCs w:val="22"/>
              </w:rPr>
              <w:t>5</w:t>
            </w:r>
          </w:p>
        </w:tc>
      </w:tr>
      <w:tr w:rsidR="00107862" w:rsidRPr="00EA760C" w14:paraId="1864DCDD" w14:textId="77777777" w:rsidTr="00107862">
        <w:trPr>
          <w:cantSplit/>
        </w:trPr>
        <w:tc>
          <w:tcPr>
            <w:tcW w:w="3969" w:type="pct"/>
            <w:tcBorders>
              <w:top w:val="single" w:sz="4" w:space="0" w:color="1F497D" w:themeColor="text2"/>
              <w:bottom w:val="single" w:sz="4" w:space="0" w:color="1F497D" w:themeColor="text2"/>
              <w:right w:val="single" w:sz="4" w:space="0" w:color="1F497D" w:themeColor="text2"/>
            </w:tcBorders>
            <w:hideMark/>
          </w:tcPr>
          <w:p w14:paraId="2C4DEB1E" w14:textId="77777777" w:rsidR="00107862" w:rsidRPr="00EA760C" w:rsidRDefault="00107862" w:rsidP="00107862">
            <w:pPr>
              <w:spacing w:before="60" w:after="60"/>
              <w:rPr>
                <w:rFonts w:eastAsia="Calibri" w:cs="Calibri"/>
              </w:rPr>
            </w:pPr>
            <w:r w:rsidRPr="00EA760C">
              <w:rPr>
                <w:rFonts w:cs="Calibri"/>
                <w:b/>
                <w:sz w:val="22"/>
                <w:szCs w:val="22"/>
              </w:rPr>
              <w:t>Implementation</w:t>
            </w:r>
          </w:p>
          <w:p w14:paraId="4441987E" w14:textId="77777777" w:rsidR="00107862" w:rsidRPr="00EA760C" w:rsidRDefault="00107862" w:rsidP="00107862">
            <w:pPr>
              <w:spacing w:before="60" w:after="60"/>
              <w:rPr>
                <w:rFonts w:cs="Calibri"/>
              </w:rPr>
            </w:pPr>
            <w:r w:rsidRPr="00EA760C">
              <w:rPr>
                <w:rFonts w:cs="Calibri"/>
                <w:sz w:val="22"/>
                <w:szCs w:val="22"/>
              </w:rPr>
              <w:t>The Potential Provider’s ability to demonstrate consistent, high quality implementation to time, quality and budget and to provide excellent client satisfaction and an innovative approach to solution and service development once implementation has been completed.</w:t>
            </w:r>
          </w:p>
        </w:tc>
        <w:tc>
          <w:tcPr>
            <w:tcW w:w="1031" w:type="pct"/>
            <w:tcBorders>
              <w:top w:val="single" w:sz="4" w:space="0" w:color="1F497D" w:themeColor="text2"/>
              <w:left w:val="single" w:sz="4" w:space="0" w:color="1F497D" w:themeColor="text2"/>
              <w:bottom w:val="single" w:sz="4" w:space="0" w:color="1F497D" w:themeColor="text2"/>
            </w:tcBorders>
            <w:hideMark/>
          </w:tcPr>
          <w:p w14:paraId="2383F543" w14:textId="77777777" w:rsidR="00107862" w:rsidRPr="00EA760C" w:rsidRDefault="00107862" w:rsidP="00107862">
            <w:pPr>
              <w:spacing w:before="60" w:after="60"/>
              <w:jc w:val="center"/>
              <w:rPr>
                <w:rFonts w:cs="Calibri"/>
                <w:b/>
              </w:rPr>
            </w:pPr>
            <w:r w:rsidRPr="00EA760C">
              <w:rPr>
                <w:rFonts w:cs="Calibri"/>
                <w:b/>
                <w:sz w:val="22"/>
                <w:szCs w:val="22"/>
              </w:rPr>
              <w:t>10</w:t>
            </w:r>
          </w:p>
        </w:tc>
      </w:tr>
      <w:tr w:rsidR="00107862" w:rsidRPr="00EA760C" w14:paraId="768BB9C1" w14:textId="77777777" w:rsidTr="00107862">
        <w:trPr>
          <w:cantSplit/>
        </w:trPr>
        <w:tc>
          <w:tcPr>
            <w:tcW w:w="3969" w:type="pct"/>
            <w:tcBorders>
              <w:top w:val="single" w:sz="4" w:space="0" w:color="1F497D" w:themeColor="text2"/>
              <w:bottom w:val="single" w:sz="4" w:space="0" w:color="1F497D" w:themeColor="text2"/>
              <w:right w:val="single" w:sz="4" w:space="0" w:color="1F497D" w:themeColor="text2"/>
            </w:tcBorders>
            <w:hideMark/>
          </w:tcPr>
          <w:p w14:paraId="7079D5BC" w14:textId="77777777" w:rsidR="00107862" w:rsidRPr="00EA760C" w:rsidRDefault="00107862" w:rsidP="00107862">
            <w:pPr>
              <w:spacing w:before="60" w:after="60"/>
              <w:rPr>
                <w:rFonts w:cs="Calibri"/>
              </w:rPr>
            </w:pPr>
            <w:r w:rsidRPr="00EA760C">
              <w:rPr>
                <w:rFonts w:cs="Calibri"/>
                <w:b/>
                <w:sz w:val="22"/>
                <w:szCs w:val="22"/>
              </w:rPr>
              <w:t>Solution and Managed Service</w:t>
            </w:r>
          </w:p>
          <w:p w14:paraId="0D098A21" w14:textId="77777777" w:rsidR="00107862" w:rsidRPr="00EA760C" w:rsidRDefault="00107862" w:rsidP="00107862">
            <w:pPr>
              <w:spacing w:before="60" w:after="60"/>
              <w:rPr>
                <w:rFonts w:cs="Calibri"/>
              </w:rPr>
            </w:pPr>
            <w:r w:rsidRPr="00EA760C">
              <w:rPr>
                <w:rFonts w:cs="Calibri"/>
                <w:sz w:val="22"/>
                <w:szCs w:val="22"/>
              </w:rPr>
              <w:t>The Potential Provider’s ability to provide a high-quality solution designed to satisfy the Trust’s requirements.</w:t>
            </w:r>
          </w:p>
          <w:p w14:paraId="4204DF24" w14:textId="77777777" w:rsidR="00107862" w:rsidRPr="00EA760C" w:rsidRDefault="00107862" w:rsidP="00107862">
            <w:pPr>
              <w:spacing w:before="60" w:after="60"/>
              <w:rPr>
                <w:rFonts w:cs="Calibri"/>
              </w:rPr>
            </w:pPr>
            <w:r w:rsidRPr="00EA760C">
              <w:rPr>
                <w:rFonts w:cs="Calibri"/>
                <w:sz w:val="22"/>
                <w:szCs w:val="22"/>
              </w:rPr>
              <w:t>The Potential Provider’s ability to provide a hosted solution and demonstrate consistent, high quality service delivery to agreed Service Level Agreements (SLA).</w:t>
            </w:r>
          </w:p>
        </w:tc>
        <w:tc>
          <w:tcPr>
            <w:tcW w:w="1031" w:type="pct"/>
            <w:tcBorders>
              <w:top w:val="single" w:sz="4" w:space="0" w:color="1F497D" w:themeColor="text2"/>
              <w:left w:val="single" w:sz="4" w:space="0" w:color="1F497D" w:themeColor="text2"/>
              <w:bottom w:val="single" w:sz="4" w:space="0" w:color="1F497D" w:themeColor="text2"/>
            </w:tcBorders>
            <w:hideMark/>
          </w:tcPr>
          <w:p w14:paraId="4FF14909" w14:textId="77777777" w:rsidR="00107862" w:rsidRPr="00EA760C" w:rsidRDefault="00107862" w:rsidP="00107862">
            <w:pPr>
              <w:spacing w:before="60" w:after="60"/>
              <w:jc w:val="center"/>
              <w:rPr>
                <w:rFonts w:cs="Calibri"/>
                <w:b/>
              </w:rPr>
            </w:pPr>
            <w:r w:rsidRPr="00EA760C">
              <w:rPr>
                <w:rFonts w:cs="Calibri"/>
                <w:b/>
                <w:sz w:val="22"/>
                <w:szCs w:val="22"/>
              </w:rPr>
              <w:t>10</w:t>
            </w:r>
          </w:p>
        </w:tc>
      </w:tr>
      <w:tr w:rsidR="00107862" w:rsidRPr="00EA760C" w14:paraId="62CB63D3" w14:textId="77777777" w:rsidTr="00107862">
        <w:trPr>
          <w:cantSplit/>
        </w:trPr>
        <w:tc>
          <w:tcPr>
            <w:tcW w:w="3969" w:type="pct"/>
            <w:tcBorders>
              <w:top w:val="single" w:sz="4" w:space="0" w:color="1F497D" w:themeColor="text2"/>
              <w:bottom w:val="single" w:sz="4" w:space="0" w:color="1F497D" w:themeColor="text2"/>
              <w:right w:val="single" w:sz="4" w:space="0" w:color="1F497D" w:themeColor="text2"/>
            </w:tcBorders>
          </w:tcPr>
          <w:p w14:paraId="696218FF" w14:textId="77777777" w:rsidR="00107862" w:rsidRPr="00EA760C" w:rsidRDefault="00107862" w:rsidP="00107862">
            <w:pPr>
              <w:spacing w:before="60" w:after="60"/>
              <w:rPr>
                <w:rFonts w:cs="Calibri"/>
                <w:b/>
              </w:rPr>
            </w:pPr>
            <w:r w:rsidRPr="00EA760C">
              <w:rPr>
                <w:rFonts w:cs="Calibri"/>
                <w:b/>
                <w:sz w:val="22"/>
                <w:szCs w:val="22"/>
              </w:rPr>
              <w:t>Solution Demonstration</w:t>
            </w:r>
          </w:p>
          <w:p w14:paraId="7365E073" w14:textId="77777777" w:rsidR="00107862" w:rsidRPr="00EA760C" w:rsidRDefault="00107862" w:rsidP="00107862">
            <w:pPr>
              <w:spacing w:before="60" w:after="60"/>
              <w:rPr>
                <w:rFonts w:cs="Calibri"/>
                <w:b/>
              </w:rPr>
            </w:pPr>
            <w:r w:rsidRPr="00EA760C">
              <w:rPr>
                <w:rFonts w:cs="Calibri"/>
                <w:sz w:val="22"/>
                <w:szCs w:val="22"/>
              </w:rPr>
              <w:t>The Potential Provider’s ability to demonstrate a high-quality and highly usable solution designed to satisfy the Trust’s functional requirements, deliver a highly effective patient journey and effective workflows.</w:t>
            </w:r>
          </w:p>
        </w:tc>
        <w:tc>
          <w:tcPr>
            <w:tcW w:w="1031" w:type="pct"/>
            <w:tcBorders>
              <w:top w:val="single" w:sz="4" w:space="0" w:color="1F497D" w:themeColor="text2"/>
              <w:left w:val="single" w:sz="4" w:space="0" w:color="1F497D" w:themeColor="text2"/>
            </w:tcBorders>
            <w:hideMark/>
          </w:tcPr>
          <w:p w14:paraId="2660989C" w14:textId="77777777" w:rsidR="00107862" w:rsidRPr="00EA760C" w:rsidRDefault="00107862" w:rsidP="00107862">
            <w:pPr>
              <w:spacing w:before="60" w:after="60"/>
              <w:jc w:val="center"/>
              <w:rPr>
                <w:rFonts w:cs="Calibri"/>
                <w:b/>
              </w:rPr>
            </w:pPr>
            <w:r w:rsidRPr="00EA760C">
              <w:rPr>
                <w:rFonts w:cs="Calibri"/>
                <w:b/>
                <w:sz w:val="22"/>
                <w:szCs w:val="22"/>
              </w:rPr>
              <w:t>10</w:t>
            </w:r>
          </w:p>
        </w:tc>
      </w:tr>
    </w:tbl>
    <w:p w14:paraId="5945DFD1" w14:textId="13B79D91" w:rsidR="006B4548" w:rsidRDefault="00107862" w:rsidP="006B4548">
      <w:pPr>
        <w:pStyle w:val="Caption"/>
      </w:pPr>
      <w:r>
        <w:t xml:space="preserve">Table </w:t>
      </w:r>
      <w:fldSimple w:instr=" SEQ Table \* ARABIC ">
        <w:r w:rsidR="00207849">
          <w:rPr>
            <w:noProof/>
          </w:rPr>
          <w:t>11</w:t>
        </w:r>
      </w:fldSimple>
      <w:r>
        <w:t xml:space="preserve"> – </w:t>
      </w:r>
      <w:r w:rsidRPr="008A0625">
        <w:t>Indicative Init</w:t>
      </w:r>
      <w:r>
        <w:t>ial Tender Evaluation Criteria a</w:t>
      </w:r>
      <w:r w:rsidRPr="008A0625">
        <w:t>nd Weightings</w:t>
      </w:r>
      <w:bookmarkStart w:id="224" w:name="_Ref361070409"/>
      <w:bookmarkStart w:id="225" w:name="_Ref361070788"/>
      <w:bookmarkStart w:id="226" w:name="_Ref361070810"/>
      <w:bookmarkStart w:id="227" w:name="_Toc361840152"/>
    </w:p>
    <w:p w14:paraId="4FA78E3D" w14:textId="02ED00D7" w:rsidR="00A37A9A" w:rsidRPr="006B4548" w:rsidRDefault="00DA3CA7" w:rsidP="006B4548">
      <w:pPr>
        <w:pStyle w:val="Heading3"/>
        <w:numPr>
          <w:ilvl w:val="0"/>
          <w:numId w:val="0"/>
        </w:numPr>
      </w:pPr>
      <w:r>
        <w:br w:type="page"/>
      </w:r>
      <w:bookmarkStart w:id="228" w:name="_Ref510095661"/>
      <w:bookmarkStart w:id="229" w:name="_Ref510095892"/>
      <w:bookmarkStart w:id="230" w:name="_Ref510095936"/>
      <w:bookmarkStart w:id="231" w:name="_Ref510095941"/>
      <w:bookmarkStart w:id="232" w:name="_Ref510095969"/>
      <w:bookmarkStart w:id="233" w:name="_Ref510095987"/>
      <w:r w:rsidR="00A543E4" w:rsidRPr="006B4548">
        <w:lastRenderedPageBreak/>
        <w:t xml:space="preserve">Indicative </w:t>
      </w:r>
      <w:r w:rsidR="00BF1791" w:rsidRPr="006B4548">
        <w:t xml:space="preserve">Initial </w:t>
      </w:r>
      <w:r w:rsidR="000147F6" w:rsidRPr="006B4548">
        <w:t>Tender</w:t>
      </w:r>
      <w:r w:rsidR="00BF1791" w:rsidRPr="006B4548">
        <w:t xml:space="preserve"> and </w:t>
      </w:r>
      <w:r w:rsidR="00A543E4" w:rsidRPr="006B4548">
        <w:t xml:space="preserve">Final Tender evaluation </w:t>
      </w:r>
      <w:r w:rsidR="00ED3310" w:rsidRPr="006B4548">
        <w:t xml:space="preserve">rationale and </w:t>
      </w:r>
      <w:r w:rsidR="00A543E4" w:rsidRPr="006B4548">
        <w:t>methodology</w:t>
      </w:r>
      <w:r w:rsidR="00AF27B5" w:rsidRPr="006B4548">
        <w:t xml:space="preserve"> principles</w:t>
      </w:r>
      <w:bookmarkEnd w:id="228"/>
      <w:bookmarkEnd w:id="229"/>
      <w:bookmarkEnd w:id="230"/>
      <w:bookmarkEnd w:id="231"/>
      <w:bookmarkEnd w:id="232"/>
      <w:bookmarkEnd w:id="233"/>
    </w:p>
    <w:p w14:paraId="6A089B44" w14:textId="4A38E4E2" w:rsidR="00A37A9A" w:rsidRPr="006C4024" w:rsidRDefault="000557A7" w:rsidP="000C415D">
      <w:pPr>
        <w:pStyle w:val="Heading3"/>
        <w:numPr>
          <w:ilvl w:val="0"/>
          <w:numId w:val="0"/>
        </w:numPr>
      </w:pPr>
      <w:r w:rsidRPr="006C4024">
        <w:t xml:space="preserve">The role of the Initial </w:t>
      </w:r>
      <w:r w:rsidR="000147F6" w:rsidRPr="006C4024">
        <w:t>Tenders</w:t>
      </w:r>
      <w:r w:rsidRPr="006C4024">
        <w:t xml:space="preserve"> in building towards Final Tenders</w:t>
      </w:r>
    </w:p>
    <w:p w14:paraId="67396920" w14:textId="04ED656F" w:rsidR="00A37A9A" w:rsidRDefault="00097AFF" w:rsidP="00A543E4">
      <w:r>
        <w:t xml:space="preserve">The primary </w:t>
      </w:r>
      <w:r w:rsidR="0060340C">
        <w:t>purpose</w:t>
      </w:r>
      <w:r>
        <w:t xml:space="preserve"> of the evaluation of </w:t>
      </w:r>
      <w:r w:rsidR="000147F6">
        <w:t>Initial Tenders</w:t>
      </w:r>
      <w:r>
        <w:t xml:space="preserve"> </w:t>
      </w:r>
      <w:r w:rsidR="0060340C">
        <w:t xml:space="preserve">is </w:t>
      </w:r>
      <w:r>
        <w:t>to:</w:t>
      </w:r>
    </w:p>
    <w:p w14:paraId="2082E045" w14:textId="77777777" w:rsidR="00687189" w:rsidRDefault="007C0D48" w:rsidP="00A74DA9">
      <w:pPr>
        <w:pStyle w:val="bullets"/>
      </w:pPr>
      <w:r>
        <w:t>Provide the Trust with assurance surrounding the acceptability of Potential Provider Functional Requirement</w:t>
      </w:r>
      <w:r w:rsidR="0060340C">
        <w:t>, and other,</w:t>
      </w:r>
      <w:r>
        <w:t xml:space="preserve"> responses</w:t>
      </w:r>
    </w:p>
    <w:p w14:paraId="57E28344" w14:textId="77777777" w:rsidR="00687189" w:rsidRDefault="007C0D48" w:rsidP="00A74DA9">
      <w:pPr>
        <w:pStyle w:val="bullets"/>
      </w:pPr>
      <w:r>
        <w:t>Assess the extent to which Potential Provider TCO proposals are consistent with the published Trust budget and prompt any necessary Potential Provider discussions</w:t>
      </w:r>
    </w:p>
    <w:p w14:paraId="27D2BD7E" w14:textId="30808658" w:rsidR="00687189" w:rsidRDefault="007C0D48" w:rsidP="00A74DA9">
      <w:pPr>
        <w:pStyle w:val="bullets"/>
      </w:pPr>
      <w:r>
        <w:t xml:space="preserve">Provide a clear focus for the Dialogue sessions and for further joint-working on the benefits, benefits realisation and </w:t>
      </w:r>
      <w:proofErr w:type="spellStart"/>
      <w:r>
        <w:t>RoI</w:t>
      </w:r>
      <w:proofErr w:type="spellEnd"/>
      <w:r>
        <w:t xml:space="preserve"> agenda.</w:t>
      </w:r>
    </w:p>
    <w:p w14:paraId="5AAD6FDE" w14:textId="4124116C" w:rsidR="00107862" w:rsidRPr="00107862" w:rsidRDefault="00107862" w:rsidP="000C415D">
      <w:pPr>
        <w:pStyle w:val="Heading3"/>
        <w:numPr>
          <w:ilvl w:val="0"/>
          <w:numId w:val="0"/>
        </w:numPr>
      </w:pPr>
      <w:r w:rsidRPr="00107862">
        <w:t>Indicative TCO Evaluation Approach – Worked Scoring Example</w:t>
      </w:r>
      <w:bookmarkStart w:id="234" w:name="_Toc508626358"/>
      <w:bookmarkStart w:id="235" w:name="_Toc508626581"/>
      <w:bookmarkStart w:id="236" w:name="_Toc508626673"/>
      <w:bookmarkStart w:id="237" w:name="_Toc508626775"/>
      <w:bookmarkStart w:id="238" w:name="_Toc508627298"/>
      <w:bookmarkEnd w:id="234"/>
      <w:bookmarkEnd w:id="235"/>
      <w:bookmarkEnd w:id="236"/>
      <w:bookmarkEnd w:id="237"/>
      <w:bookmarkEnd w:id="238"/>
    </w:p>
    <w:p w14:paraId="4AA98126" w14:textId="74804E31" w:rsidR="00107862" w:rsidRDefault="00107862" w:rsidP="00107862">
      <w:r w:rsidRPr="00155E7C">
        <w:t xml:space="preserve">This Appendix </w:t>
      </w:r>
      <w:r w:rsidR="00161AE4">
        <w:t xml:space="preserve">now </w:t>
      </w:r>
      <w:r w:rsidRPr="00155E7C">
        <w:t>provides a worked example of the indicative Initial and Final Tender evaluation approach in respect of the Trust budget and Potential Provider Total Cost of Ownership (TCO).</w:t>
      </w:r>
    </w:p>
    <w:p w14:paraId="63CC5F0D" w14:textId="77777777" w:rsidR="00107862" w:rsidRPr="00347F9A" w:rsidRDefault="00107862" w:rsidP="00107862">
      <w:pPr>
        <w:rPr>
          <w:b/>
          <w:color w:val="1F497D" w:themeColor="text2"/>
        </w:rPr>
      </w:pPr>
      <w:r w:rsidRPr="00347F9A">
        <w:rPr>
          <w:b/>
          <w:color w:val="1F497D" w:themeColor="text2"/>
        </w:rPr>
        <w:t>Total Cost of Ownership (TCO)</w:t>
      </w:r>
    </w:p>
    <w:p w14:paraId="3267642B" w14:textId="77777777" w:rsidR="00107862" w:rsidRDefault="00107862" w:rsidP="00107862">
      <w:pPr>
        <w:rPr>
          <w:rFonts w:cs="Calibri"/>
        </w:rPr>
      </w:pPr>
      <w:r w:rsidRPr="00155E7C">
        <w:rPr>
          <w:rFonts w:cs="Calibri"/>
        </w:rPr>
        <w:t xml:space="preserve">TCO will be evaluated using the following </w:t>
      </w:r>
      <w:r>
        <w:rPr>
          <w:rFonts w:cs="Calibri"/>
        </w:rPr>
        <w:t>three</w:t>
      </w:r>
      <w:r w:rsidRPr="00155E7C">
        <w:rPr>
          <w:rFonts w:cs="Calibri"/>
        </w:rPr>
        <w:t xml:space="preserve"> stage methodology.</w:t>
      </w:r>
      <w:r>
        <w:rPr>
          <w:rFonts w:cs="Calibri"/>
        </w:rPr>
        <w:t xml:space="preserve"> </w:t>
      </w:r>
    </w:p>
    <w:p w14:paraId="437A956B" w14:textId="77777777" w:rsidR="00107862" w:rsidRPr="00347F9A" w:rsidRDefault="00107862" w:rsidP="00107862">
      <w:pPr>
        <w:rPr>
          <w:color w:val="1F497D" w:themeColor="text2"/>
          <w:u w:val="single"/>
        </w:rPr>
      </w:pPr>
      <w:r w:rsidRPr="00347F9A">
        <w:rPr>
          <w:color w:val="1F497D" w:themeColor="text2"/>
          <w:u w:val="single"/>
        </w:rPr>
        <w:t>Stage One</w:t>
      </w:r>
    </w:p>
    <w:p w14:paraId="50C314DE" w14:textId="77777777" w:rsidR="00107862" w:rsidRPr="00155E7C" w:rsidRDefault="00107862" w:rsidP="00107862">
      <w:r w:rsidRPr="00155E7C">
        <w:t>First, the Potential Provider’s ‘raw price’ will be adjusted for scope variance across Potential Provider Final Tenders to produce the ‘new base price’.</w:t>
      </w:r>
    </w:p>
    <w:tbl>
      <w:tblPr>
        <w:tblW w:w="5000" w:type="pct"/>
        <w:tblBorders>
          <w:top w:val="single" w:sz="8" w:space="0" w:color="1F497D"/>
          <w:left w:val="single" w:sz="8" w:space="0" w:color="1F497D"/>
          <w:bottom w:val="single" w:sz="8" w:space="0" w:color="1F497D"/>
          <w:right w:val="single" w:sz="8" w:space="0" w:color="1F497D"/>
          <w:insideH w:val="single" w:sz="6" w:space="0" w:color="1F497D"/>
          <w:insideV w:val="single" w:sz="6" w:space="0" w:color="1F497D"/>
        </w:tblBorders>
        <w:tblLook w:val="0420" w:firstRow="1" w:lastRow="0" w:firstColumn="0" w:lastColumn="0" w:noHBand="0" w:noVBand="1"/>
      </w:tblPr>
      <w:tblGrid>
        <w:gridCol w:w="3080"/>
        <w:gridCol w:w="3081"/>
        <w:gridCol w:w="3081"/>
      </w:tblGrid>
      <w:tr w:rsidR="00107862" w:rsidRPr="00155E7C" w14:paraId="55A937C8" w14:textId="77777777" w:rsidTr="00107862">
        <w:tc>
          <w:tcPr>
            <w:tcW w:w="1666" w:type="pct"/>
            <w:tcBorders>
              <w:top w:val="single" w:sz="8" w:space="0" w:color="1F497D"/>
              <w:left w:val="single" w:sz="8" w:space="0" w:color="1F497D"/>
              <w:bottom w:val="single" w:sz="6" w:space="0" w:color="1F497D"/>
              <w:right w:val="single" w:sz="6" w:space="0" w:color="1F497D"/>
            </w:tcBorders>
            <w:shd w:val="clear" w:color="auto" w:fill="4F81BD"/>
            <w:hideMark/>
          </w:tcPr>
          <w:p w14:paraId="6704712C" w14:textId="77777777" w:rsidR="00107862" w:rsidRPr="00155E7C" w:rsidRDefault="00107862" w:rsidP="00107862">
            <w:pPr>
              <w:spacing w:before="60" w:after="60"/>
              <w:jc w:val="center"/>
              <w:rPr>
                <w:rFonts w:ascii="Arial" w:hAnsi="Arial"/>
                <w:b/>
                <w:bCs/>
                <w:color w:val="FFFFFF"/>
                <w:lang w:eastAsia="en-GB"/>
              </w:rPr>
            </w:pPr>
            <w:r w:rsidRPr="00155E7C">
              <w:rPr>
                <w:b/>
                <w:bCs/>
                <w:color w:val="FFFFFF"/>
                <w:kern w:val="24"/>
                <w:lang w:eastAsia="en-GB"/>
              </w:rPr>
              <w:t>POTENTIAL PROVIDER</w:t>
            </w:r>
          </w:p>
        </w:tc>
        <w:tc>
          <w:tcPr>
            <w:tcW w:w="1667" w:type="pct"/>
            <w:tcBorders>
              <w:top w:val="single" w:sz="8" w:space="0" w:color="1F497D"/>
              <w:left w:val="single" w:sz="6" w:space="0" w:color="1F497D"/>
              <w:bottom w:val="single" w:sz="6" w:space="0" w:color="1F497D"/>
              <w:right w:val="single" w:sz="6" w:space="0" w:color="1F497D"/>
            </w:tcBorders>
            <w:shd w:val="clear" w:color="auto" w:fill="4F81BD"/>
            <w:hideMark/>
          </w:tcPr>
          <w:p w14:paraId="30768DBC" w14:textId="77777777" w:rsidR="00107862" w:rsidRPr="00155E7C" w:rsidRDefault="00107862" w:rsidP="00107862">
            <w:pPr>
              <w:spacing w:before="60" w:after="60"/>
              <w:jc w:val="center"/>
              <w:rPr>
                <w:rFonts w:ascii="Arial" w:hAnsi="Arial"/>
                <w:b/>
                <w:bCs/>
                <w:color w:val="FFFFFF"/>
                <w:lang w:eastAsia="en-GB"/>
              </w:rPr>
            </w:pPr>
            <w:r w:rsidRPr="00155E7C">
              <w:rPr>
                <w:b/>
                <w:bCs/>
                <w:color w:val="FFFFFF"/>
                <w:kern w:val="24"/>
                <w:lang w:eastAsia="en-GB"/>
              </w:rPr>
              <w:t>RAW PRICE</w:t>
            </w:r>
          </w:p>
        </w:tc>
        <w:tc>
          <w:tcPr>
            <w:tcW w:w="1667" w:type="pct"/>
            <w:tcBorders>
              <w:top w:val="single" w:sz="8" w:space="0" w:color="1F497D"/>
              <w:left w:val="single" w:sz="6" w:space="0" w:color="1F497D"/>
              <w:bottom w:val="single" w:sz="6" w:space="0" w:color="1F497D"/>
              <w:right w:val="single" w:sz="8" w:space="0" w:color="1F497D"/>
            </w:tcBorders>
            <w:shd w:val="clear" w:color="auto" w:fill="4F81BD"/>
            <w:hideMark/>
          </w:tcPr>
          <w:p w14:paraId="4F283C96" w14:textId="77777777" w:rsidR="00107862" w:rsidRPr="00155E7C" w:rsidRDefault="00107862" w:rsidP="00107862">
            <w:pPr>
              <w:spacing w:before="60" w:after="60"/>
              <w:jc w:val="center"/>
              <w:rPr>
                <w:rFonts w:ascii="Arial" w:hAnsi="Arial"/>
                <w:b/>
                <w:bCs/>
                <w:color w:val="FFFFFF"/>
                <w:lang w:eastAsia="en-GB"/>
              </w:rPr>
            </w:pPr>
            <w:r w:rsidRPr="00155E7C">
              <w:rPr>
                <w:b/>
                <w:bCs/>
                <w:color w:val="FFFFFF"/>
                <w:kern w:val="24"/>
                <w:lang w:eastAsia="en-GB"/>
              </w:rPr>
              <w:t>NEW BASE PRICE</w:t>
            </w:r>
          </w:p>
        </w:tc>
      </w:tr>
      <w:tr w:rsidR="00107862" w:rsidRPr="00155E7C" w14:paraId="63313996" w14:textId="77777777" w:rsidTr="00107862">
        <w:tc>
          <w:tcPr>
            <w:tcW w:w="1666" w:type="pct"/>
            <w:tcBorders>
              <w:top w:val="single" w:sz="6" w:space="0" w:color="1F497D"/>
              <w:left w:val="single" w:sz="8" w:space="0" w:color="1F497D"/>
              <w:bottom w:val="single" w:sz="6" w:space="0" w:color="1F497D"/>
              <w:right w:val="single" w:sz="6" w:space="0" w:color="1F497D"/>
            </w:tcBorders>
            <w:hideMark/>
          </w:tcPr>
          <w:p w14:paraId="57CDE612" w14:textId="77777777" w:rsidR="00107862" w:rsidRPr="00155E7C" w:rsidRDefault="00107862" w:rsidP="00107862">
            <w:pPr>
              <w:spacing w:before="60" w:after="60"/>
              <w:jc w:val="center"/>
              <w:rPr>
                <w:rFonts w:ascii="Arial" w:hAnsi="Arial"/>
                <w:lang w:eastAsia="en-GB"/>
              </w:rPr>
            </w:pPr>
            <w:r w:rsidRPr="00155E7C">
              <w:rPr>
                <w:color w:val="000000"/>
                <w:kern w:val="24"/>
                <w:lang w:eastAsia="en-GB"/>
              </w:rPr>
              <w:t>A</w:t>
            </w:r>
          </w:p>
        </w:tc>
        <w:tc>
          <w:tcPr>
            <w:tcW w:w="1667" w:type="pct"/>
            <w:tcBorders>
              <w:top w:val="single" w:sz="6" w:space="0" w:color="1F497D"/>
              <w:left w:val="single" w:sz="6" w:space="0" w:color="1F497D"/>
              <w:bottom w:val="single" w:sz="6" w:space="0" w:color="1F497D"/>
              <w:right w:val="single" w:sz="6" w:space="0" w:color="1F497D"/>
            </w:tcBorders>
            <w:hideMark/>
          </w:tcPr>
          <w:p w14:paraId="11002865" w14:textId="10575E61" w:rsidR="00107862" w:rsidRPr="00155E7C" w:rsidRDefault="003C50C1" w:rsidP="00107862">
            <w:pPr>
              <w:spacing w:before="60" w:after="60"/>
              <w:jc w:val="center"/>
              <w:rPr>
                <w:rFonts w:ascii="Arial" w:hAnsi="Arial"/>
                <w:lang w:eastAsia="en-GB"/>
              </w:rPr>
            </w:pPr>
            <w:r>
              <w:rPr>
                <w:color w:val="000000"/>
                <w:kern w:val="24"/>
                <w:lang w:eastAsia="en-GB"/>
              </w:rPr>
              <w:t>50</w:t>
            </w:r>
            <w:r w:rsidR="00107862" w:rsidRPr="00155E7C">
              <w:rPr>
                <w:color w:val="000000"/>
                <w:kern w:val="24"/>
                <w:lang w:eastAsia="en-GB"/>
              </w:rPr>
              <w:t>,000,000</w:t>
            </w:r>
          </w:p>
        </w:tc>
        <w:tc>
          <w:tcPr>
            <w:tcW w:w="1667" w:type="pct"/>
            <w:tcBorders>
              <w:top w:val="single" w:sz="6" w:space="0" w:color="1F497D"/>
              <w:left w:val="single" w:sz="6" w:space="0" w:color="1F497D"/>
              <w:bottom w:val="single" w:sz="6" w:space="0" w:color="1F497D"/>
              <w:right w:val="single" w:sz="8" w:space="0" w:color="1F497D"/>
            </w:tcBorders>
            <w:hideMark/>
          </w:tcPr>
          <w:p w14:paraId="4E1A54BA" w14:textId="25667D73" w:rsidR="00107862" w:rsidRPr="00155E7C" w:rsidRDefault="003C50C1" w:rsidP="00107862">
            <w:pPr>
              <w:spacing w:before="60" w:after="60"/>
              <w:jc w:val="center"/>
              <w:rPr>
                <w:rFonts w:ascii="Arial" w:hAnsi="Arial"/>
                <w:lang w:eastAsia="en-GB"/>
              </w:rPr>
            </w:pPr>
            <w:r>
              <w:rPr>
                <w:color w:val="000000"/>
                <w:kern w:val="24"/>
                <w:lang w:eastAsia="en-GB"/>
              </w:rPr>
              <w:t>50</w:t>
            </w:r>
            <w:r w:rsidR="00107862" w:rsidRPr="00155E7C">
              <w:rPr>
                <w:color w:val="000000"/>
                <w:kern w:val="24"/>
                <w:lang w:eastAsia="en-GB"/>
              </w:rPr>
              <w:t>,000,000</w:t>
            </w:r>
          </w:p>
        </w:tc>
      </w:tr>
      <w:tr w:rsidR="00107862" w:rsidRPr="00155E7C" w14:paraId="52D7886B" w14:textId="77777777" w:rsidTr="00107862">
        <w:tc>
          <w:tcPr>
            <w:tcW w:w="1666" w:type="pct"/>
            <w:tcBorders>
              <w:top w:val="single" w:sz="6" w:space="0" w:color="1F497D"/>
              <w:left w:val="single" w:sz="8" w:space="0" w:color="1F497D"/>
              <w:bottom w:val="single" w:sz="6" w:space="0" w:color="1F497D"/>
              <w:right w:val="single" w:sz="6" w:space="0" w:color="1F497D"/>
            </w:tcBorders>
            <w:hideMark/>
          </w:tcPr>
          <w:p w14:paraId="727B1D69" w14:textId="77777777" w:rsidR="00107862" w:rsidRPr="00155E7C" w:rsidRDefault="00107862" w:rsidP="00107862">
            <w:pPr>
              <w:spacing w:before="60" w:after="60"/>
              <w:jc w:val="center"/>
              <w:rPr>
                <w:rFonts w:ascii="Arial" w:hAnsi="Arial"/>
                <w:lang w:eastAsia="en-GB"/>
              </w:rPr>
            </w:pPr>
            <w:r w:rsidRPr="00155E7C">
              <w:rPr>
                <w:color w:val="000000"/>
                <w:kern w:val="24"/>
                <w:lang w:eastAsia="en-GB"/>
              </w:rPr>
              <w:t>B</w:t>
            </w:r>
          </w:p>
        </w:tc>
        <w:tc>
          <w:tcPr>
            <w:tcW w:w="1667" w:type="pct"/>
            <w:tcBorders>
              <w:top w:val="single" w:sz="6" w:space="0" w:color="1F497D"/>
              <w:left w:val="single" w:sz="6" w:space="0" w:color="1F497D"/>
              <w:bottom w:val="single" w:sz="6" w:space="0" w:color="1F497D"/>
              <w:right w:val="single" w:sz="6" w:space="0" w:color="1F497D"/>
            </w:tcBorders>
            <w:hideMark/>
          </w:tcPr>
          <w:p w14:paraId="782430E3" w14:textId="1A277C1C" w:rsidR="00107862" w:rsidRPr="00155E7C" w:rsidRDefault="003C50C1" w:rsidP="00107862">
            <w:pPr>
              <w:spacing w:before="60" w:after="60"/>
              <w:jc w:val="center"/>
              <w:rPr>
                <w:rFonts w:ascii="Arial" w:hAnsi="Arial"/>
                <w:lang w:eastAsia="en-GB"/>
              </w:rPr>
            </w:pPr>
            <w:r>
              <w:rPr>
                <w:color w:val="000000"/>
                <w:kern w:val="24"/>
                <w:lang w:eastAsia="en-GB"/>
              </w:rPr>
              <w:t>45,0</w:t>
            </w:r>
            <w:r w:rsidR="00107862" w:rsidRPr="00155E7C">
              <w:rPr>
                <w:color w:val="000000"/>
                <w:kern w:val="24"/>
                <w:lang w:eastAsia="en-GB"/>
              </w:rPr>
              <w:t>00,000</w:t>
            </w:r>
          </w:p>
        </w:tc>
        <w:tc>
          <w:tcPr>
            <w:tcW w:w="1667" w:type="pct"/>
            <w:tcBorders>
              <w:top w:val="single" w:sz="6" w:space="0" w:color="1F497D"/>
              <w:left w:val="single" w:sz="6" w:space="0" w:color="1F497D"/>
              <w:bottom w:val="single" w:sz="6" w:space="0" w:color="1F497D"/>
              <w:right w:val="single" w:sz="8" w:space="0" w:color="1F497D"/>
            </w:tcBorders>
            <w:hideMark/>
          </w:tcPr>
          <w:p w14:paraId="1F747C76" w14:textId="02C5D3AF" w:rsidR="00107862" w:rsidRPr="00155E7C" w:rsidRDefault="003C50C1" w:rsidP="00107862">
            <w:pPr>
              <w:spacing w:before="60" w:after="60"/>
              <w:jc w:val="center"/>
              <w:rPr>
                <w:rFonts w:ascii="Arial" w:hAnsi="Arial"/>
                <w:lang w:eastAsia="en-GB"/>
              </w:rPr>
            </w:pPr>
            <w:r>
              <w:rPr>
                <w:color w:val="000000"/>
                <w:kern w:val="24"/>
                <w:lang w:eastAsia="en-GB"/>
              </w:rPr>
              <w:t>45,0</w:t>
            </w:r>
            <w:r w:rsidR="00107862" w:rsidRPr="00155E7C">
              <w:rPr>
                <w:color w:val="000000"/>
                <w:kern w:val="24"/>
                <w:lang w:eastAsia="en-GB"/>
              </w:rPr>
              <w:t>00,000</w:t>
            </w:r>
          </w:p>
        </w:tc>
      </w:tr>
      <w:tr w:rsidR="00107862" w:rsidRPr="00155E7C" w14:paraId="293F90F4" w14:textId="77777777" w:rsidTr="00107862">
        <w:tc>
          <w:tcPr>
            <w:tcW w:w="1666" w:type="pct"/>
            <w:tcBorders>
              <w:top w:val="single" w:sz="6" w:space="0" w:color="1F497D"/>
              <w:left w:val="single" w:sz="8" w:space="0" w:color="1F497D"/>
              <w:bottom w:val="single" w:sz="8" w:space="0" w:color="1F497D"/>
              <w:right w:val="single" w:sz="6" w:space="0" w:color="1F497D"/>
            </w:tcBorders>
            <w:hideMark/>
          </w:tcPr>
          <w:p w14:paraId="31994AA3" w14:textId="77777777" w:rsidR="00107862" w:rsidRPr="00155E7C" w:rsidRDefault="00107862" w:rsidP="00107862">
            <w:pPr>
              <w:spacing w:before="60" w:after="60"/>
              <w:jc w:val="center"/>
              <w:rPr>
                <w:rFonts w:ascii="Arial" w:hAnsi="Arial"/>
                <w:lang w:eastAsia="en-GB"/>
              </w:rPr>
            </w:pPr>
            <w:r w:rsidRPr="00155E7C">
              <w:rPr>
                <w:color w:val="000000"/>
                <w:kern w:val="24"/>
                <w:lang w:eastAsia="en-GB"/>
              </w:rPr>
              <w:t>C</w:t>
            </w:r>
          </w:p>
        </w:tc>
        <w:tc>
          <w:tcPr>
            <w:tcW w:w="1667" w:type="pct"/>
            <w:tcBorders>
              <w:top w:val="single" w:sz="6" w:space="0" w:color="1F497D"/>
              <w:left w:val="single" w:sz="6" w:space="0" w:color="1F497D"/>
              <w:bottom w:val="single" w:sz="8" w:space="0" w:color="1F497D"/>
              <w:right w:val="single" w:sz="6" w:space="0" w:color="1F497D"/>
            </w:tcBorders>
            <w:hideMark/>
          </w:tcPr>
          <w:p w14:paraId="60D119EB" w14:textId="31317EE5" w:rsidR="00107862" w:rsidRPr="00155E7C" w:rsidRDefault="003C50C1" w:rsidP="00107862">
            <w:pPr>
              <w:spacing w:before="60" w:after="60"/>
              <w:jc w:val="center"/>
              <w:rPr>
                <w:rFonts w:ascii="Arial" w:hAnsi="Arial"/>
                <w:lang w:eastAsia="en-GB"/>
              </w:rPr>
            </w:pPr>
            <w:r>
              <w:rPr>
                <w:color w:val="000000"/>
                <w:kern w:val="24"/>
                <w:lang w:eastAsia="en-GB"/>
              </w:rPr>
              <w:t>38,0</w:t>
            </w:r>
            <w:r w:rsidR="00107862" w:rsidRPr="00155E7C">
              <w:rPr>
                <w:color w:val="000000"/>
                <w:kern w:val="24"/>
                <w:lang w:eastAsia="en-GB"/>
              </w:rPr>
              <w:t>00,000</w:t>
            </w:r>
          </w:p>
        </w:tc>
        <w:tc>
          <w:tcPr>
            <w:tcW w:w="1667" w:type="pct"/>
            <w:tcBorders>
              <w:top w:val="single" w:sz="6" w:space="0" w:color="1F497D"/>
              <w:left w:val="single" w:sz="6" w:space="0" w:color="1F497D"/>
              <w:bottom w:val="single" w:sz="8" w:space="0" w:color="1F497D"/>
              <w:right w:val="single" w:sz="8" w:space="0" w:color="1F497D"/>
            </w:tcBorders>
            <w:hideMark/>
          </w:tcPr>
          <w:p w14:paraId="50DC29E2" w14:textId="43D95D8C" w:rsidR="00107862" w:rsidRPr="00155E7C" w:rsidRDefault="003C50C1" w:rsidP="00107862">
            <w:pPr>
              <w:keepNext/>
              <w:spacing w:before="60" w:after="60"/>
              <w:jc w:val="center"/>
              <w:rPr>
                <w:rFonts w:ascii="Arial" w:hAnsi="Arial"/>
                <w:lang w:eastAsia="en-GB"/>
              </w:rPr>
            </w:pPr>
            <w:r>
              <w:rPr>
                <w:color w:val="000000"/>
                <w:kern w:val="24"/>
                <w:lang w:eastAsia="en-GB"/>
              </w:rPr>
              <w:t>40</w:t>
            </w:r>
            <w:r w:rsidR="00107862" w:rsidRPr="00155E7C">
              <w:rPr>
                <w:color w:val="000000"/>
                <w:kern w:val="24"/>
                <w:lang w:eastAsia="en-GB"/>
              </w:rPr>
              <w:t>,000,000</w:t>
            </w:r>
          </w:p>
        </w:tc>
      </w:tr>
    </w:tbl>
    <w:p w14:paraId="06A8AFEB" w14:textId="3EEB516F" w:rsidR="00107862" w:rsidRPr="008A0625" w:rsidRDefault="00107862" w:rsidP="00107862">
      <w:pPr>
        <w:pStyle w:val="Caption"/>
      </w:pPr>
      <w:r>
        <w:t xml:space="preserve">Table </w:t>
      </w:r>
      <w:fldSimple w:instr=" SEQ Table \* ARABIC ">
        <w:r w:rsidR="00207849">
          <w:rPr>
            <w:noProof/>
          </w:rPr>
          <w:t>12</w:t>
        </w:r>
      </w:fldSimple>
      <w:r>
        <w:t xml:space="preserve"> – Stage One TCO Evaluation</w:t>
      </w:r>
    </w:p>
    <w:p w14:paraId="10718498" w14:textId="0B7DE0EA" w:rsidR="00107862" w:rsidRDefault="00107862" w:rsidP="00107862">
      <w:r w:rsidRPr="00155E7C">
        <w:t>In the table above</w:t>
      </w:r>
      <w:r w:rsidR="00161AE4">
        <w:t>,</w:t>
      </w:r>
      <w:r w:rsidRPr="00155E7C">
        <w:t xml:space="preserve"> Potential Provider </w:t>
      </w:r>
      <w:r w:rsidR="003C50C1">
        <w:t>C’s raw price was uplifted by £2</w:t>
      </w:r>
      <w:r w:rsidRPr="00155E7C">
        <w:t xml:space="preserve">m to reflect a variation in scope from the Tenders of Potential Provider </w:t>
      </w:r>
      <w:proofErr w:type="gramStart"/>
      <w:r w:rsidRPr="00155E7C">
        <w:t>A</w:t>
      </w:r>
      <w:proofErr w:type="gramEnd"/>
      <w:r w:rsidRPr="00155E7C">
        <w:t xml:space="preserve"> &amp; B.</w:t>
      </w:r>
    </w:p>
    <w:p w14:paraId="6DF873DD" w14:textId="77777777" w:rsidR="00107862" w:rsidRPr="00347F9A" w:rsidRDefault="00107862" w:rsidP="00107862">
      <w:pPr>
        <w:rPr>
          <w:color w:val="1F497D" w:themeColor="text2"/>
          <w:u w:val="single"/>
        </w:rPr>
      </w:pPr>
      <w:r w:rsidRPr="00347F9A">
        <w:rPr>
          <w:color w:val="1F497D" w:themeColor="text2"/>
          <w:u w:val="single"/>
        </w:rPr>
        <w:t xml:space="preserve">Stage </w:t>
      </w:r>
      <w:r>
        <w:rPr>
          <w:color w:val="1F497D" w:themeColor="text2"/>
          <w:u w:val="single"/>
        </w:rPr>
        <w:t>Two</w:t>
      </w:r>
    </w:p>
    <w:p w14:paraId="6F81CB69" w14:textId="77777777" w:rsidR="00107862" w:rsidRDefault="00107862" w:rsidP="00107862">
      <w:r>
        <w:t>Second</w:t>
      </w:r>
      <w:r w:rsidRPr="00155E7C">
        <w:t>, Trust-side costs over 10 years will be added to the Potential Provider’s adjusted price to produce the Total Cost of Ownership (TCO).</w:t>
      </w:r>
    </w:p>
    <w:p w14:paraId="61656B29" w14:textId="77777777" w:rsidR="00107862" w:rsidRPr="00155E7C" w:rsidRDefault="00107862" w:rsidP="00107862">
      <w:r w:rsidRPr="00155E7C">
        <w:t>In the example below Trust costs for each Potential Provider are equal.</w:t>
      </w:r>
    </w:p>
    <w:tbl>
      <w:tblPr>
        <w:tblW w:w="5000" w:type="pct"/>
        <w:tblBorders>
          <w:top w:val="single" w:sz="8" w:space="0" w:color="1F497D"/>
          <w:left w:val="single" w:sz="8" w:space="0" w:color="1F497D"/>
          <w:bottom w:val="single" w:sz="8" w:space="0" w:color="1F497D"/>
          <w:right w:val="single" w:sz="8" w:space="0" w:color="1F497D"/>
          <w:insideH w:val="single" w:sz="8" w:space="0" w:color="1F497D"/>
          <w:insideV w:val="single" w:sz="8" w:space="0" w:color="1F497D"/>
        </w:tblBorders>
        <w:tblLook w:val="0420" w:firstRow="1" w:lastRow="0" w:firstColumn="0" w:lastColumn="0" w:noHBand="0" w:noVBand="1"/>
      </w:tblPr>
      <w:tblGrid>
        <w:gridCol w:w="2349"/>
        <w:gridCol w:w="2312"/>
        <w:gridCol w:w="2298"/>
        <w:gridCol w:w="2283"/>
      </w:tblGrid>
      <w:tr w:rsidR="00107862" w:rsidRPr="00155E7C" w14:paraId="6EBDC5D9" w14:textId="77777777" w:rsidTr="00107862">
        <w:tc>
          <w:tcPr>
            <w:tcW w:w="1271" w:type="pct"/>
            <w:tcBorders>
              <w:top w:val="single" w:sz="8" w:space="0" w:color="1F497D"/>
              <w:left w:val="single" w:sz="8" w:space="0" w:color="1F497D"/>
              <w:bottom w:val="single" w:sz="8" w:space="0" w:color="1F497D"/>
              <w:right w:val="single" w:sz="8" w:space="0" w:color="1F497D"/>
            </w:tcBorders>
            <w:shd w:val="clear" w:color="auto" w:fill="4F81BD"/>
            <w:hideMark/>
          </w:tcPr>
          <w:p w14:paraId="0ACCF304" w14:textId="77777777" w:rsidR="00107862" w:rsidRPr="00155E7C" w:rsidRDefault="00107862" w:rsidP="00107862">
            <w:pPr>
              <w:pStyle w:val="IndentA"/>
              <w:spacing w:before="60" w:after="60"/>
              <w:ind w:left="0"/>
              <w:jc w:val="center"/>
              <w:rPr>
                <w:rFonts w:cs="Calibri"/>
                <w:b/>
                <w:bCs/>
                <w:color w:val="FFFFFF"/>
                <w:szCs w:val="24"/>
              </w:rPr>
            </w:pPr>
            <w:r w:rsidRPr="00155E7C">
              <w:rPr>
                <w:rFonts w:cs="Calibri"/>
                <w:b/>
                <w:bCs/>
                <w:color w:val="FFFFFF"/>
                <w:szCs w:val="24"/>
              </w:rPr>
              <w:lastRenderedPageBreak/>
              <w:t>POTENTIAL PROVIDER</w:t>
            </w:r>
          </w:p>
        </w:tc>
        <w:tc>
          <w:tcPr>
            <w:tcW w:w="1251" w:type="pct"/>
            <w:tcBorders>
              <w:top w:val="single" w:sz="8" w:space="0" w:color="1F497D"/>
              <w:left w:val="single" w:sz="8" w:space="0" w:color="1F497D"/>
              <w:bottom w:val="single" w:sz="8" w:space="0" w:color="1F497D"/>
              <w:right w:val="single" w:sz="8" w:space="0" w:color="1F497D"/>
            </w:tcBorders>
            <w:shd w:val="clear" w:color="auto" w:fill="4F81BD"/>
            <w:hideMark/>
          </w:tcPr>
          <w:p w14:paraId="7393A23D" w14:textId="77777777" w:rsidR="00107862" w:rsidRPr="00155E7C" w:rsidRDefault="00107862" w:rsidP="00107862">
            <w:pPr>
              <w:pStyle w:val="IndentA"/>
              <w:spacing w:before="60" w:after="60"/>
              <w:ind w:left="0"/>
              <w:jc w:val="center"/>
              <w:rPr>
                <w:rFonts w:cs="Calibri"/>
                <w:b/>
                <w:bCs/>
                <w:color w:val="FFFFFF"/>
                <w:szCs w:val="24"/>
              </w:rPr>
            </w:pPr>
            <w:r w:rsidRPr="00155E7C">
              <w:rPr>
                <w:rFonts w:cs="Calibri"/>
                <w:b/>
                <w:bCs/>
                <w:color w:val="FFFFFF"/>
                <w:szCs w:val="24"/>
              </w:rPr>
              <w:t>ADJUSTED PRICE</w:t>
            </w:r>
          </w:p>
        </w:tc>
        <w:tc>
          <w:tcPr>
            <w:tcW w:w="1243" w:type="pct"/>
            <w:tcBorders>
              <w:top w:val="single" w:sz="8" w:space="0" w:color="1F497D"/>
              <w:left w:val="single" w:sz="8" w:space="0" w:color="1F497D"/>
              <w:bottom w:val="single" w:sz="8" w:space="0" w:color="1F497D"/>
              <w:right w:val="single" w:sz="8" w:space="0" w:color="1F497D"/>
            </w:tcBorders>
            <w:shd w:val="clear" w:color="auto" w:fill="4F81BD"/>
            <w:hideMark/>
          </w:tcPr>
          <w:p w14:paraId="01C3EA70" w14:textId="77777777" w:rsidR="00107862" w:rsidRPr="00155E7C" w:rsidRDefault="00107862" w:rsidP="00107862">
            <w:pPr>
              <w:pStyle w:val="IndentA"/>
              <w:spacing w:before="60" w:after="60"/>
              <w:ind w:left="0"/>
              <w:jc w:val="center"/>
              <w:rPr>
                <w:rFonts w:cs="Calibri"/>
                <w:b/>
                <w:bCs/>
                <w:color w:val="FFFFFF"/>
                <w:szCs w:val="24"/>
              </w:rPr>
            </w:pPr>
            <w:r w:rsidRPr="00155E7C">
              <w:rPr>
                <w:rFonts w:cs="Calibri"/>
                <w:b/>
                <w:bCs/>
                <w:color w:val="FFFFFF"/>
                <w:szCs w:val="24"/>
              </w:rPr>
              <w:t>TRUST COSTS</w:t>
            </w:r>
          </w:p>
        </w:tc>
        <w:tc>
          <w:tcPr>
            <w:tcW w:w="1235" w:type="pct"/>
            <w:tcBorders>
              <w:top w:val="single" w:sz="8" w:space="0" w:color="1F497D"/>
              <w:left w:val="single" w:sz="8" w:space="0" w:color="1F497D"/>
              <w:bottom w:val="single" w:sz="8" w:space="0" w:color="1F497D"/>
              <w:right w:val="single" w:sz="8" w:space="0" w:color="1F497D"/>
            </w:tcBorders>
            <w:shd w:val="clear" w:color="auto" w:fill="4F81BD"/>
            <w:hideMark/>
          </w:tcPr>
          <w:p w14:paraId="540569EF" w14:textId="77777777" w:rsidR="00107862" w:rsidRPr="00155E7C" w:rsidRDefault="00107862" w:rsidP="00107862">
            <w:pPr>
              <w:pStyle w:val="IndentA"/>
              <w:spacing w:before="60" w:after="60"/>
              <w:ind w:left="0"/>
              <w:jc w:val="center"/>
              <w:rPr>
                <w:rFonts w:cs="Calibri"/>
                <w:b/>
                <w:bCs/>
                <w:color w:val="FFFFFF"/>
                <w:szCs w:val="24"/>
              </w:rPr>
            </w:pPr>
            <w:r w:rsidRPr="00155E7C">
              <w:rPr>
                <w:rFonts w:cs="Calibri"/>
                <w:b/>
                <w:bCs/>
                <w:color w:val="FFFFFF"/>
                <w:szCs w:val="24"/>
              </w:rPr>
              <w:t>TOTAL COST OF OWNERSHIP</w:t>
            </w:r>
          </w:p>
        </w:tc>
      </w:tr>
      <w:tr w:rsidR="00107862" w:rsidRPr="00155E7C" w14:paraId="060083B3" w14:textId="77777777" w:rsidTr="00107862">
        <w:tc>
          <w:tcPr>
            <w:tcW w:w="1271" w:type="pct"/>
            <w:tcBorders>
              <w:top w:val="single" w:sz="8" w:space="0" w:color="4F81BD"/>
              <w:left w:val="single" w:sz="8" w:space="0" w:color="4F81BD"/>
              <w:bottom w:val="single" w:sz="8" w:space="0" w:color="4F81BD"/>
              <w:right w:val="single" w:sz="8" w:space="0" w:color="1F497D"/>
            </w:tcBorders>
            <w:hideMark/>
          </w:tcPr>
          <w:p w14:paraId="015C0661" w14:textId="77777777" w:rsidR="00107862" w:rsidRPr="00155E7C" w:rsidRDefault="00107862" w:rsidP="00107862">
            <w:pPr>
              <w:pStyle w:val="IndentA"/>
              <w:spacing w:before="60" w:after="60"/>
              <w:ind w:left="0"/>
              <w:jc w:val="center"/>
              <w:rPr>
                <w:rFonts w:cs="Calibri"/>
                <w:szCs w:val="24"/>
              </w:rPr>
            </w:pPr>
            <w:r w:rsidRPr="00155E7C">
              <w:rPr>
                <w:rFonts w:cs="Calibri"/>
                <w:szCs w:val="24"/>
              </w:rPr>
              <w:t>A</w:t>
            </w:r>
          </w:p>
        </w:tc>
        <w:tc>
          <w:tcPr>
            <w:tcW w:w="1251" w:type="pct"/>
            <w:tcBorders>
              <w:top w:val="single" w:sz="8" w:space="0" w:color="4F81BD"/>
              <w:left w:val="single" w:sz="8" w:space="0" w:color="1F497D"/>
              <w:bottom w:val="single" w:sz="8" w:space="0" w:color="4F81BD"/>
              <w:right w:val="single" w:sz="8" w:space="0" w:color="1F497D"/>
            </w:tcBorders>
            <w:hideMark/>
          </w:tcPr>
          <w:p w14:paraId="426D641F" w14:textId="5AD13D3A" w:rsidR="00107862" w:rsidRPr="00155E7C" w:rsidRDefault="003C50C1" w:rsidP="00107862">
            <w:pPr>
              <w:pStyle w:val="IndentA"/>
              <w:spacing w:before="60" w:after="60"/>
              <w:ind w:left="0"/>
              <w:jc w:val="center"/>
              <w:rPr>
                <w:rFonts w:cs="Calibri"/>
                <w:szCs w:val="24"/>
              </w:rPr>
            </w:pPr>
            <w:r>
              <w:rPr>
                <w:rFonts w:cs="Calibri"/>
                <w:szCs w:val="24"/>
              </w:rPr>
              <w:t>50</w:t>
            </w:r>
            <w:r w:rsidR="00107862" w:rsidRPr="00D6779F">
              <w:rPr>
                <w:rFonts w:cs="Calibri"/>
                <w:szCs w:val="24"/>
              </w:rPr>
              <w:t>,000,000</w:t>
            </w:r>
          </w:p>
        </w:tc>
        <w:tc>
          <w:tcPr>
            <w:tcW w:w="1243" w:type="pct"/>
            <w:tcBorders>
              <w:top w:val="single" w:sz="8" w:space="0" w:color="4F81BD"/>
              <w:left w:val="single" w:sz="8" w:space="0" w:color="1F497D"/>
              <w:bottom w:val="single" w:sz="8" w:space="0" w:color="4F81BD"/>
              <w:right w:val="single" w:sz="8" w:space="0" w:color="1F497D"/>
            </w:tcBorders>
            <w:vAlign w:val="center"/>
            <w:hideMark/>
          </w:tcPr>
          <w:p w14:paraId="79A6CB88" w14:textId="5B305953" w:rsidR="00107862" w:rsidRPr="00155E7C" w:rsidRDefault="003C50C1" w:rsidP="00107862">
            <w:pPr>
              <w:pStyle w:val="IndentA"/>
              <w:spacing w:before="60" w:after="60"/>
              <w:ind w:left="0"/>
              <w:jc w:val="center"/>
              <w:rPr>
                <w:rFonts w:cs="Calibri"/>
                <w:szCs w:val="24"/>
              </w:rPr>
            </w:pPr>
            <w:r>
              <w:rPr>
                <w:rFonts w:cs="Calibri"/>
                <w:szCs w:val="24"/>
              </w:rPr>
              <w:t>10</w:t>
            </w:r>
            <w:r w:rsidR="00107862" w:rsidRPr="00155E7C">
              <w:rPr>
                <w:rFonts w:cs="Calibri"/>
                <w:szCs w:val="24"/>
              </w:rPr>
              <w:t>,000,000</w:t>
            </w:r>
          </w:p>
        </w:tc>
        <w:tc>
          <w:tcPr>
            <w:tcW w:w="1235" w:type="pct"/>
            <w:tcBorders>
              <w:top w:val="single" w:sz="8" w:space="0" w:color="4F81BD"/>
              <w:left w:val="single" w:sz="8" w:space="0" w:color="1F497D"/>
              <w:bottom w:val="single" w:sz="8" w:space="0" w:color="4F81BD"/>
              <w:right w:val="single" w:sz="8" w:space="0" w:color="4F81BD"/>
            </w:tcBorders>
            <w:vAlign w:val="center"/>
            <w:hideMark/>
          </w:tcPr>
          <w:p w14:paraId="0EDB16A5" w14:textId="709A7FE5" w:rsidR="00107862" w:rsidRPr="00155E7C" w:rsidRDefault="003C50C1" w:rsidP="00107862">
            <w:pPr>
              <w:pStyle w:val="IndentA"/>
              <w:spacing w:before="60" w:after="60"/>
              <w:ind w:left="0"/>
              <w:jc w:val="center"/>
              <w:rPr>
                <w:rFonts w:cs="Calibri"/>
                <w:szCs w:val="24"/>
              </w:rPr>
            </w:pPr>
            <w:r>
              <w:rPr>
                <w:rFonts w:cs="Calibri"/>
                <w:szCs w:val="24"/>
              </w:rPr>
              <w:t>60</w:t>
            </w:r>
            <w:r w:rsidR="00107862" w:rsidRPr="00155E7C">
              <w:rPr>
                <w:rFonts w:cs="Calibri"/>
                <w:szCs w:val="24"/>
              </w:rPr>
              <w:t>,000,000</w:t>
            </w:r>
          </w:p>
        </w:tc>
      </w:tr>
      <w:tr w:rsidR="00107862" w:rsidRPr="00155E7C" w14:paraId="09C8A8C2" w14:textId="77777777" w:rsidTr="00107862">
        <w:tc>
          <w:tcPr>
            <w:tcW w:w="1271" w:type="pct"/>
            <w:tcBorders>
              <w:top w:val="single" w:sz="8" w:space="0" w:color="1F497D"/>
              <w:left w:val="single" w:sz="8" w:space="0" w:color="1F497D"/>
              <w:bottom w:val="single" w:sz="8" w:space="0" w:color="1F497D"/>
              <w:right w:val="single" w:sz="8" w:space="0" w:color="1F497D"/>
            </w:tcBorders>
            <w:hideMark/>
          </w:tcPr>
          <w:p w14:paraId="5CC90FA4" w14:textId="77777777" w:rsidR="00107862" w:rsidRPr="00155E7C" w:rsidRDefault="00107862" w:rsidP="00107862">
            <w:pPr>
              <w:pStyle w:val="IndentA"/>
              <w:spacing w:before="60" w:after="60"/>
              <w:ind w:left="0"/>
              <w:jc w:val="center"/>
              <w:rPr>
                <w:rFonts w:cs="Calibri"/>
                <w:szCs w:val="24"/>
              </w:rPr>
            </w:pPr>
            <w:r w:rsidRPr="00155E7C">
              <w:rPr>
                <w:rFonts w:cs="Calibri"/>
                <w:szCs w:val="24"/>
              </w:rPr>
              <w:t>B</w:t>
            </w:r>
          </w:p>
        </w:tc>
        <w:tc>
          <w:tcPr>
            <w:tcW w:w="1251" w:type="pct"/>
            <w:tcBorders>
              <w:top w:val="single" w:sz="8" w:space="0" w:color="1F497D"/>
              <w:left w:val="single" w:sz="8" w:space="0" w:color="1F497D"/>
              <w:bottom w:val="single" w:sz="8" w:space="0" w:color="1F497D"/>
              <w:right w:val="single" w:sz="8" w:space="0" w:color="1F497D"/>
            </w:tcBorders>
            <w:hideMark/>
          </w:tcPr>
          <w:p w14:paraId="2869E776" w14:textId="4C19C42F" w:rsidR="00107862" w:rsidRPr="00155E7C" w:rsidRDefault="003C50C1" w:rsidP="00107862">
            <w:pPr>
              <w:pStyle w:val="IndentA"/>
              <w:spacing w:before="60" w:after="60"/>
              <w:ind w:left="0"/>
              <w:jc w:val="center"/>
              <w:rPr>
                <w:rFonts w:cs="Calibri"/>
                <w:szCs w:val="24"/>
              </w:rPr>
            </w:pPr>
            <w:r>
              <w:rPr>
                <w:rFonts w:cs="Calibri"/>
                <w:szCs w:val="24"/>
              </w:rPr>
              <w:t>45,0</w:t>
            </w:r>
            <w:r w:rsidR="00107862" w:rsidRPr="00D6779F">
              <w:rPr>
                <w:rFonts w:cs="Calibri"/>
                <w:szCs w:val="24"/>
              </w:rPr>
              <w:t>00,000</w:t>
            </w:r>
          </w:p>
        </w:tc>
        <w:tc>
          <w:tcPr>
            <w:tcW w:w="1243" w:type="pct"/>
            <w:tcBorders>
              <w:top w:val="single" w:sz="8" w:space="0" w:color="1F497D"/>
              <w:left w:val="single" w:sz="8" w:space="0" w:color="1F497D"/>
              <w:bottom w:val="single" w:sz="8" w:space="0" w:color="1F497D"/>
              <w:right w:val="single" w:sz="8" w:space="0" w:color="1F497D"/>
            </w:tcBorders>
            <w:vAlign w:val="center"/>
            <w:hideMark/>
          </w:tcPr>
          <w:p w14:paraId="01E16E64" w14:textId="50E9A424" w:rsidR="00107862" w:rsidRPr="00155E7C" w:rsidRDefault="003C50C1" w:rsidP="00107862">
            <w:pPr>
              <w:pStyle w:val="IndentA"/>
              <w:spacing w:before="60" w:after="60"/>
              <w:ind w:left="0"/>
              <w:jc w:val="center"/>
              <w:rPr>
                <w:rFonts w:cs="Calibri"/>
                <w:szCs w:val="24"/>
              </w:rPr>
            </w:pPr>
            <w:r>
              <w:rPr>
                <w:rFonts w:cs="Calibri"/>
                <w:szCs w:val="24"/>
              </w:rPr>
              <w:t>10,</w:t>
            </w:r>
            <w:r w:rsidR="00107862" w:rsidRPr="00155E7C">
              <w:rPr>
                <w:rFonts w:cs="Calibri"/>
                <w:szCs w:val="24"/>
              </w:rPr>
              <w:t>000,000</w:t>
            </w:r>
          </w:p>
        </w:tc>
        <w:tc>
          <w:tcPr>
            <w:tcW w:w="1235" w:type="pct"/>
            <w:tcBorders>
              <w:top w:val="single" w:sz="8" w:space="0" w:color="1F497D"/>
              <w:left w:val="single" w:sz="8" w:space="0" w:color="1F497D"/>
              <w:bottom w:val="single" w:sz="8" w:space="0" w:color="1F497D"/>
              <w:right w:val="single" w:sz="8" w:space="0" w:color="1F497D"/>
            </w:tcBorders>
            <w:vAlign w:val="center"/>
            <w:hideMark/>
          </w:tcPr>
          <w:p w14:paraId="4054A19C" w14:textId="59EAB64A" w:rsidR="00107862" w:rsidRPr="00155E7C" w:rsidRDefault="003C50C1" w:rsidP="00107862">
            <w:pPr>
              <w:pStyle w:val="IndentA"/>
              <w:spacing w:before="60" w:after="60"/>
              <w:ind w:left="0"/>
              <w:jc w:val="center"/>
              <w:rPr>
                <w:rFonts w:cs="Calibri"/>
                <w:szCs w:val="24"/>
              </w:rPr>
            </w:pPr>
            <w:r>
              <w:rPr>
                <w:rFonts w:cs="Calibri"/>
                <w:szCs w:val="24"/>
              </w:rPr>
              <w:t>55,0</w:t>
            </w:r>
            <w:r w:rsidR="00107862" w:rsidRPr="00155E7C">
              <w:rPr>
                <w:rFonts w:cs="Calibri"/>
                <w:szCs w:val="24"/>
              </w:rPr>
              <w:t>00,000</w:t>
            </w:r>
          </w:p>
        </w:tc>
      </w:tr>
      <w:tr w:rsidR="00107862" w:rsidRPr="00155E7C" w14:paraId="7B734108" w14:textId="77777777" w:rsidTr="00107862">
        <w:tc>
          <w:tcPr>
            <w:tcW w:w="1271" w:type="pct"/>
            <w:tcBorders>
              <w:top w:val="single" w:sz="8" w:space="0" w:color="4F81BD"/>
              <w:left w:val="single" w:sz="8" w:space="0" w:color="4F81BD"/>
              <w:bottom w:val="single" w:sz="8" w:space="0" w:color="4F81BD"/>
              <w:right w:val="single" w:sz="8" w:space="0" w:color="1F497D"/>
            </w:tcBorders>
            <w:hideMark/>
          </w:tcPr>
          <w:p w14:paraId="71FEBEBD" w14:textId="77777777" w:rsidR="00107862" w:rsidRPr="00155E7C" w:rsidRDefault="00107862" w:rsidP="00107862">
            <w:pPr>
              <w:pStyle w:val="IndentA"/>
              <w:spacing w:before="60" w:after="60"/>
              <w:ind w:left="0"/>
              <w:jc w:val="center"/>
              <w:rPr>
                <w:rFonts w:cs="Calibri"/>
                <w:szCs w:val="24"/>
              </w:rPr>
            </w:pPr>
            <w:r w:rsidRPr="00155E7C">
              <w:rPr>
                <w:rFonts w:cs="Calibri"/>
                <w:szCs w:val="24"/>
              </w:rPr>
              <w:t>C</w:t>
            </w:r>
          </w:p>
        </w:tc>
        <w:tc>
          <w:tcPr>
            <w:tcW w:w="1251" w:type="pct"/>
            <w:tcBorders>
              <w:top w:val="single" w:sz="8" w:space="0" w:color="4F81BD"/>
              <w:left w:val="single" w:sz="8" w:space="0" w:color="1F497D"/>
              <w:bottom w:val="single" w:sz="8" w:space="0" w:color="4F81BD"/>
              <w:right w:val="single" w:sz="8" w:space="0" w:color="1F497D"/>
            </w:tcBorders>
            <w:hideMark/>
          </w:tcPr>
          <w:p w14:paraId="54E85591" w14:textId="2A7EBCCB" w:rsidR="00107862" w:rsidRPr="00155E7C" w:rsidRDefault="003C50C1" w:rsidP="00107862">
            <w:pPr>
              <w:pStyle w:val="IndentA"/>
              <w:spacing w:before="60" w:after="60"/>
              <w:ind w:left="0"/>
              <w:jc w:val="center"/>
              <w:rPr>
                <w:rFonts w:cs="Calibri"/>
                <w:szCs w:val="24"/>
              </w:rPr>
            </w:pPr>
            <w:r>
              <w:rPr>
                <w:rFonts w:cs="Calibri"/>
                <w:szCs w:val="24"/>
              </w:rPr>
              <w:t>40</w:t>
            </w:r>
            <w:r w:rsidR="00107862" w:rsidRPr="00D6779F">
              <w:rPr>
                <w:rFonts w:cs="Calibri"/>
                <w:szCs w:val="24"/>
              </w:rPr>
              <w:t>,000,000</w:t>
            </w:r>
          </w:p>
        </w:tc>
        <w:tc>
          <w:tcPr>
            <w:tcW w:w="1243" w:type="pct"/>
            <w:tcBorders>
              <w:top w:val="single" w:sz="8" w:space="0" w:color="4F81BD"/>
              <w:left w:val="single" w:sz="8" w:space="0" w:color="1F497D"/>
              <w:bottom w:val="single" w:sz="8" w:space="0" w:color="4F81BD"/>
              <w:right w:val="single" w:sz="8" w:space="0" w:color="1F497D"/>
            </w:tcBorders>
            <w:vAlign w:val="center"/>
            <w:hideMark/>
          </w:tcPr>
          <w:p w14:paraId="70276DB8" w14:textId="624D690C" w:rsidR="00107862" w:rsidRPr="00155E7C" w:rsidRDefault="003C50C1" w:rsidP="00107862">
            <w:pPr>
              <w:pStyle w:val="IndentA"/>
              <w:spacing w:before="60" w:after="60"/>
              <w:ind w:left="0"/>
              <w:jc w:val="center"/>
              <w:rPr>
                <w:rFonts w:cs="Calibri"/>
                <w:szCs w:val="24"/>
              </w:rPr>
            </w:pPr>
            <w:r>
              <w:rPr>
                <w:rFonts w:cs="Calibri"/>
                <w:szCs w:val="24"/>
              </w:rPr>
              <w:t>10,</w:t>
            </w:r>
            <w:r w:rsidR="00107862" w:rsidRPr="00155E7C">
              <w:rPr>
                <w:rFonts w:cs="Calibri"/>
                <w:szCs w:val="24"/>
              </w:rPr>
              <w:t>000000</w:t>
            </w:r>
          </w:p>
        </w:tc>
        <w:tc>
          <w:tcPr>
            <w:tcW w:w="1235" w:type="pct"/>
            <w:tcBorders>
              <w:top w:val="single" w:sz="8" w:space="0" w:color="4F81BD"/>
              <w:left w:val="single" w:sz="8" w:space="0" w:color="1F497D"/>
              <w:bottom w:val="single" w:sz="8" w:space="0" w:color="4F81BD"/>
              <w:right w:val="single" w:sz="8" w:space="0" w:color="4F81BD"/>
            </w:tcBorders>
            <w:vAlign w:val="center"/>
            <w:hideMark/>
          </w:tcPr>
          <w:p w14:paraId="33A92813" w14:textId="1B800F7E" w:rsidR="00107862" w:rsidRPr="00155E7C" w:rsidRDefault="003C50C1" w:rsidP="00107862">
            <w:pPr>
              <w:pStyle w:val="IndentA"/>
              <w:spacing w:before="60" w:after="60"/>
              <w:ind w:left="0"/>
              <w:jc w:val="center"/>
              <w:rPr>
                <w:rFonts w:cs="Calibri"/>
                <w:szCs w:val="24"/>
              </w:rPr>
            </w:pPr>
            <w:r>
              <w:rPr>
                <w:rFonts w:cs="Calibri"/>
                <w:szCs w:val="24"/>
              </w:rPr>
              <w:t>50</w:t>
            </w:r>
            <w:r w:rsidR="00107862" w:rsidRPr="00155E7C">
              <w:rPr>
                <w:rFonts w:cs="Calibri"/>
                <w:szCs w:val="24"/>
              </w:rPr>
              <w:t>,000,000</w:t>
            </w:r>
          </w:p>
        </w:tc>
      </w:tr>
    </w:tbl>
    <w:p w14:paraId="0F92D1D6" w14:textId="29182DFD" w:rsidR="00107862" w:rsidRPr="008A0625" w:rsidRDefault="00107862" w:rsidP="00107862">
      <w:pPr>
        <w:pStyle w:val="Caption"/>
      </w:pPr>
      <w:r>
        <w:t xml:space="preserve">Table </w:t>
      </w:r>
      <w:fldSimple w:instr=" SEQ Table \* ARABIC ">
        <w:r w:rsidR="00207849">
          <w:rPr>
            <w:noProof/>
          </w:rPr>
          <w:t>13</w:t>
        </w:r>
      </w:fldSimple>
      <w:r>
        <w:t xml:space="preserve"> – Stage Three TCO Evaluation</w:t>
      </w:r>
    </w:p>
    <w:p w14:paraId="0E88B106" w14:textId="77777777" w:rsidR="00107862" w:rsidRPr="00347F9A" w:rsidRDefault="00107862" w:rsidP="00107862">
      <w:pPr>
        <w:rPr>
          <w:color w:val="1F497D" w:themeColor="text2"/>
          <w:u w:val="single"/>
        </w:rPr>
      </w:pPr>
      <w:r w:rsidRPr="00347F9A">
        <w:rPr>
          <w:color w:val="1F497D" w:themeColor="text2"/>
          <w:u w:val="single"/>
        </w:rPr>
        <w:t xml:space="preserve">Stage </w:t>
      </w:r>
      <w:r>
        <w:rPr>
          <w:color w:val="1F497D" w:themeColor="text2"/>
          <w:u w:val="single"/>
        </w:rPr>
        <w:t>Three</w:t>
      </w:r>
    </w:p>
    <w:p w14:paraId="2CFBE216" w14:textId="77777777" w:rsidR="00107862" w:rsidRPr="00155E7C" w:rsidRDefault="00107862" w:rsidP="00107862">
      <w:r w:rsidRPr="00155E7C">
        <w:t>Potential Provider C has the lowest Total Cost of Ownership and will receive the full 2</w:t>
      </w:r>
      <w:r>
        <w:t>5</w:t>
      </w:r>
      <w:r w:rsidRPr="00155E7C">
        <w:t xml:space="preserve"> points available for TCO.</w:t>
      </w:r>
      <w:r>
        <w:t xml:space="preserve"> </w:t>
      </w:r>
      <w:r w:rsidRPr="00155E7C">
        <w:t>Other Potential Providers will receive scores according to the worked example below:</w:t>
      </w:r>
    </w:p>
    <w:tbl>
      <w:tblPr>
        <w:tblW w:w="5000" w:type="pct"/>
        <w:tblBorders>
          <w:top w:val="single" w:sz="8" w:space="0" w:color="1F497D"/>
          <w:left w:val="single" w:sz="8" w:space="0" w:color="1F497D"/>
          <w:bottom w:val="single" w:sz="8" w:space="0" w:color="1F497D"/>
          <w:right w:val="single" w:sz="8" w:space="0" w:color="1F497D"/>
          <w:insideH w:val="single" w:sz="8" w:space="0" w:color="1F497D"/>
          <w:insideV w:val="single" w:sz="8" w:space="0" w:color="1F497D"/>
        </w:tblBorders>
        <w:tblLook w:val="0420" w:firstRow="1" w:lastRow="0" w:firstColumn="0" w:lastColumn="0" w:noHBand="0" w:noVBand="1"/>
      </w:tblPr>
      <w:tblGrid>
        <w:gridCol w:w="1879"/>
        <w:gridCol w:w="1838"/>
        <w:gridCol w:w="1553"/>
        <w:gridCol w:w="2129"/>
        <w:gridCol w:w="1843"/>
      </w:tblGrid>
      <w:tr w:rsidR="00107862" w:rsidRPr="00155E7C" w14:paraId="1D2B453B" w14:textId="77777777" w:rsidTr="00107862">
        <w:tc>
          <w:tcPr>
            <w:tcW w:w="1016" w:type="pct"/>
            <w:tcBorders>
              <w:top w:val="single" w:sz="8" w:space="0" w:color="1F497D"/>
              <w:left w:val="single" w:sz="8" w:space="0" w:color="1F497D"/>
              <w:bottom w:val="single" w:sz="8" w:space="0" w:color="1F497D"/>
              <w:right w:val="single" w:sz="8" w:space="0" w:color="1F497D"/>
            </w:tcBorders>
            <w:shd w:val="clear" w:color="auto" w:fill="4F81BD"/>
            <w:hideMark/>
          </w:tcPr>
          <w:p w14:paraId="561D3497" w14:textId="77777777" w:rsidR="00107862" w:rsidRPr="00155E7C" w:rsidRDefault="00107862" w:rsidP="00107862">
            <w:pPr>
              <w:pStyle w:val="IndentA"/>
              <w:spacing w:before="60" w:after="60"/>
              <w:ind w:left="0"/>
              <w:jc w:val="center"/>
              <w:rPr>
                <w:rFonts w:cs="Calibri"/>
                <w:b/>
                <w:bCs/>
                <w:color w:val="FFFFFF"/>
                <w:szCs w:val="24"/>
              </w:rPr>
            </w:pPr>
            <w:r w:rsidRPr="00155E7C">
              <w:rPr>
                <w:rFonts w:cs="Calibri"/>
                <w:b/>
                <w:bCs/>
                <w:color w:val="FFFFFF"/>
                <w:szCs w:val="24"/>
              </w:rPr>
              <w:t>POTENTIAL PROVIDER</w:t>
            </w:r>
          </w:p>
        </w:tc>
        <w:tc>
          <w:tcPr>
            <w:tcW w:w="994" w:type="pct"/>
            <w:tcBorders>
              <w:top w:val="single" w:sz="8" w:space="0" w:color="1F497D"/>
              <w:left w:val="single" w:sz="8" w:space="0" w:color="1F497D"/>
              <w:bottom w:val="single" w:sz="8" w:space="0" w:color="1F497D"/>
              <w:right w:val="single" w:sz="8" w:space="0" w:color="1F497D"/>
            </w:tcBorders>
            <w:shd w:val="clear" w:color="auto" w:fill="4F81BD"/>
          </w:tcPr>
          <w:p w14:paraId="39777373" w14:textId="77777777" w:rsidR="00107862" w:rsidRPr="00155E7C" w:rsidRDefault="00107862" w:rsidP="00107862">
            <w:pPr>
              <w:pStyle w:val="IndentA"/>
              <w:spacing w:before="60" w:after="60"/>
              <w:ind w:left="0"/>
              <w:jc w:val="center"/>
              <w:rPr>
                <w:rFonts w:cs="Calibri"/>
                <w:b/>
                <w:bCs/>
                <w:color w:val="FFFFFF"/>
                <w:szCs w:val="24"/>
              </w:rPr>
            </w:pPr>
            <w:r w:rsidRPr="00155E7C">
              <w:rPr>
                <w:rFonts w:cs="Calibri"/>
                <w:b/>
                <w:bCs/>
                <w:color w:val="FFFFFF"/>
                <w:szCs w:val="24"/>
              </w:rPr>
              <w:t>TOTAL COST OF OWNERSHIP</w:t>
            </w:r>
          </w:p>
        </w:tc>
        <w:tc>
          <w:tcPr>
            <w:tcW w:w="840" w:type="pct"/>
            <w:tcBorders>
              <w:top w:val="single" w:sz="8" w:space="0" w:color="1F497D"/>
              <w:left w:val="single" w:sz="8" w:space="0" w:color="1F497D"/>
              <w:bottom w:val="single" w:sz="8" w:space="0" w:color="1F497D"/>
              <w:right w:val="single" w:sz="8" w:space="0" w:color="1F497D"/>
            </w:tcBorders>
            <w:shd w:val="clear" w:color="auto" w:fill="4F81BD"/>
            <w:hideMark/>
          </w:tcPr>
          <w:p w14:paraId="3694E083" w14:textId="77777777" w:rsidR="00107862" w:rsidRPr="00155E7C" w:rsidRDefault="00107862" w:rsidP="00107862">
            <w:pPr>
              <w:pStyle w:val="IndentA"/>
              <w:spacing w:before="60" w:after="60"/>
              <w:ind w:left="0"/>
              <w:jc w:val="center"/>
              <w:rPr>
                <w:rFonts w:cs="Calibri"/>
                <w:b/>
                <w:bCs/>
                <w:color w:val="FFFFFF"/>
                <w:szCs w:val="24"/>
              </w:rPr>
            </w:pPr>
            <w:r w:rsidRPr="00155E7C">
              <w:rPr>
                <w:rFonts w:cs="Calibri"/>
                <w:b/>
                <w:bCs/>
                <w:color w:val="FFFFFF"/>
                <w:szCs w:val="24"/>
              </w:rPr>
              <w:t>RANK</w:t>
            </w:r>
          </w:p>
        </w:tc>
        <w:tc>
          <w:tcPr>
            <w:tcW w:w="1152" w:type="pct"/>
            <w:tcBorders>
              <w:top w:val="single" w:sz="8" w:space="0" w:color="1F497D"/>
              <w:left w:val="single" w:sz="8" w:space="0" w:color="1F497D"/>
              <w:bottom w:val="single" w:sz="8" w:space="0" w:color="1F497D"/>
              <w:right w:val="single" w:sz="8" w:space="0" w:color="1F497D"/>
            </w:tcBorders>
            <w:shd w:val="clear" w:color="auto" w:fill="4F81BD"/>
            <w:hideMark/>
          </w:tcPr>
          <w:p w14:paraId="0875E459" w14:textId="77777777" w:rsidR="00107862" w:rsidRPr="00155E7C" w:rsidRDefault="00107862" w:rsidP="00107862">
            <w:pPr>
              <w:pStyle w:val="IndentA"/>
              <w:spacing w:before="60" w:after="60"/>
              <w:ind w:left="0"/>
              <w:jc w:val="center"/>
              <w:rPr>
                <w:rFonts w:cs="Calibri"/>
                <w:b/>
                <w:bCs/>
                <w:color w:val="FFFFFF"/>
                <w:szCs w:val="24"/>
              </w:rPr>
            </w:pPr>
            <w:r w:rsidRPr="00155E7C">
              <w:rPr>
                <w:rFonts w:cs="Calibri"/>
                <w:b/>
                <w:bCs/>
                <w:color w:val="FFFFFF"/>
                <w:szCs w:val="24"/>
              </w:rPr>
              <w:t>DIFFERENCE FROM 1</w:t>
            </w:r>
            <w:r w:rsidRPr="00155E7C">
              <w:rPr>
                <w:rFonts w:cs="Calibri"/>
                <w:b/>
                <w:bCs/>
                <w:color w:val="FFFFFF"/>
                <w:szCs w:val="24"/>
                <w:vertAlign w:val="superscript"/>
              </w:rPr>
              <w:t>ST</w:t>
            </w:r>
            <w:r w:rsidRPr="00155E7C">
              <w:rPr>
                <w:rFonts w:cs="Calibri"/>
                <w:b/>
                <w:bCs/>
                <w:color w:val="FFFFFF"/>
                <w:szCs w:val="24"/>
              </w:rPr>
              <w:t xml:space="preserve"> RANK</w:t>
            </w:r>
          </w:p>
        </w:tc>
        <w:tc>
          <w:tcPr>
            <w:tcW w:w="997" w:type="pct"/>
            <w:tcBorders>
              <w:top w:val="single" w:sz="8" w:space="0" w:color="1F497D"/>
              <w:left w:val="single" w:sz="8" w:space="0" w:color="1F497D"/>
              <w:bottom w:val="single" w:sz="8" w:space="0" w:color="1F497D"/>
              <w:right w:val="single" w:sz="8" w:space="0" w:color="1F497D"/>
            </w:tcBorders>
            <w:shd w:val="clear" w:color="auto" w:fill="4F81BD"/>
            <w:hideMark/>
          </w:tcPr>
          <w:p w14:paraId="2DC5ED3F" w14:textId="77777777" w:rsidR="00107862" w:rsidRPr="00155E7C" w:rsidRDefault="00107862" w:rsidP="00107862">
            <w:pPr>
              <w:pStyle w:val="IndentA"/>
              <w:spacing w:before="60" w:after="60"/>
              <w:ind w:left="0"/>
              <w:jc w:val="center"/>
              <w:rPr>
                <w:rFonts w:cs="Calibri"/>
                <w:b/>
                <w:bCs/>
                <w:color w:val="FFFFFF"/>
                <w:szCs w:val="24"/>
              </w:rPr>
            </w:pPr>
            <w:r w:rsidRPr="00155E7C">
              <w:rPr>
                <w:rFonts w:cs="Calibri"/>
                <w:b/>
                <w:bCs/>
                <w:color w:val="FFFFFF"/>
                <w:szCs w:val="24"/>
              </w:rPr>
              <w:t>SCORE</w:t>
            </w:r>
          </w:p>
        </w:tc>
      </w:tr>
      <w:tr w:rsidR="00107862" w:rsidRPr="00155E7C" w14:paraId="0E04B04F" w14:textId="77777777" w:rsidTr="00107862">
        <w:tc>
          <w:tcPr>
            <w:tcW w:w="1016" w:type="pct"/>
            <w:tcBorders>
              <w:top w:val="single" w:sz="8" w:space="0" w:color="1F497D"/>
              <w:left w:val="single" w:sz="8" w:space="0" w:color="1F497D"/>
              <w:bottom w:val="single" w:sz="8" w:space="0" w:color="1F497D"/>
              <w:right w:val="single" w:sz="8" w:space="0" w:color="1F497D"/>
            </w:tcBorders>
            <w:hideMark/>
          </w:tcPr>
          <w:p w14:paraId="200BBCE1" w14:textId="77777777" w:rsidR="00107862" w:rsidRPr="00155E7C" w:rsidRDefault="00107862" w:rsidP="00107862">
            <w:pPr>
              <w:pStyle w:val="IndentA"/>
              <w:spacing w:before="60" w:after="60"/>
              <w:ind w:left="0"/>
              <w:jc w:val="center"/>
              <w:rPr>
                <w:rFonts w:cs="Calibri"/>
                <w:szCs w:val="24"/>
              </w:rPr>
            </w:pPr>
            <w:r w:rsidRPr="00155E7C">
              <w:rPr>
                <w:rFonts w:cs="Calibri"/>
                <w:szCs w:val="24"/>
              </w:rPr>
              <w:t>A</w:t>
            </w:r>
          </w:p>
        </w:tc>
        <w:tc>
          <w:tcPr>
            <w:tcW w:w="994" w:type="pct"/>
            <w:tcBorders>
              <w:top w:val="single" w:sz="8" w:space="0" w:color="1F497D"/>
              <w:left w:val="single" w:sz="8" w:space="0" w:color="1F497D"/>
              <w:bottom w:val="single" w:sz="8" w:space="0" w:color="1F497D"/>
              <w:right w:val="single" w:sz="8" w:space="0" w:color="1F497D"/>
            </w:tcBorders>
            <w:vAlign w:val="center"/>
          </w:tcPr>
          <w:p w14:paraId="7D59D269" w14:textId="02D250F5" w:rsidR="00107862" w:rsidRPr="00155E7C" w:rsidRDefault="003C50C1" w:rsidP="00107862">
            <w:pPr>
              <w:pStyle w:val="IndentA"/>
              <w:spacing w:before="60" w:after="60"/>
              <w:ind w:left="0"/>
              <w:jc w:val="center"/>
              <w:rPr>
                <w:rFonts w:cs="Calibri"/>
                <w:szCs w:val="24"/>
              </w:rPr>
            </w:pPr>
            <w:r>
              <w:rPr>
                <w:rFonts w:cs="Calibri"/>
                <w:szCs w:val="24"/>
              </w:rPr>
              <w:t>60</w:t>
            </w:r>
            <w:r w:rsidR="00107862" w:rsidRPr="00155E7C">
              <w:rPr>
                <w:rFonts w:cs="Calibri"/>
                <w:szCs w:val="24"/>
              </w:rPr>
              <w:t>,000,000</w:t>
            </w:r>
          </w:p>
        </w:tc>
        <w:tc>
          <w:tcPr>
            <w:tcW w:w="840" w:type="pct"/>
            <w:tcBorders>
              <w:top w:val="single" w:sz="8" w:space="0" w:color="1F497D"/>
              <w:left w:val="single" w:sz="8" w:space="0" w:color="1F497D"/>
              <w:bottom w:val="single" w:sz="8" w:space="0" w:color="1F497D"/>
              <w:right w:val="single" w:sz="8" w:space="0" w:color="1F497D"/>
            </w:tcBorders>
            <w:hideMark/>
          </w:tcPr>
          <w:p w14:paraId="79E9FBB4" w14:textId="77777777" w:rsidR="00107862" w:rsidRPr="00155E7C" w:rsidRDefault="00107862" w:rsidP="00107862">
            <w:pPr>
              <w:pStyle w:val="IndentA"/>
              <w:spacing w:before="60" w:after="60"/>
              <w:ind w:left="0"/>
              <w:jc w:val="center"/>
              <w:rPr>
                <w:rFonts w:cs="Calibri"/>
                <w:szCs w:val="24"/>
              </w:rPr>
            </w:pPr>
            <w:r w:rsidRPr="00155E7C">
              <w:rPr>
                <w:rFonts w:cs="Calibri"/>
                <w:szCs w:val="24"/>
              </w:rPr>
              <w:t>3</w:t>
            </w:r>
          </w:p>
        </w:tc>
        <w:tc>
          <w:tcPr>
            <w:tcW w:w="1152" w:type="pct"/>
            <w:tcBorders>
              <w:top w:val="single" w:sz="8" w:space="0" w:color="1F497D"/>
              <w:left w:val="single" w:sz="8" w:space="0" w:color="1F497D"/>
              <w:bottom w:val="single" w:sz="8" w:space="0" w:color="1F497D"/>
              <w:right w:val="single" w:sz="8" w:space="0" w:color="1F497D"/>
            </w:tcBorders>
            <w:hideMark/>
          </w:tcPr>
          <w:p w14:paraId="206A2872" w14:textId="00143040" w:rsidR="00107862" w:rsidRPr="00155E7C" w:rsidRDefault="003C50C1" w:rsidP="00107862">
            <w:pPr>
              <w:pStyle w:val="IndentA"/>
              <w:spacing w:before="60" w:after="60"/>
              <w:ind w:left="0"/>
              <w:jc w:val="center"/>
              <w:rPr>
                <w:rFonts w:cs="Calibri"/>
                <w:szCs w:val="24"/>
              </w:rPr>
            </w:pPr>
            <w:r>
              <w:rPr>
                <w:rFonts w:cs="Calibri"/>
                <w:szCs w:val="24"/>
              </w:rPr>
              <w:t>25</w:t>
            </w:r>
            <w:r w:rsidR="00107862">
              <w:rPr>
                <w:rFonts w:cs="Calibri"/>
                <w:szCs w:val="24"/>
              </w:rPr>
              <w:t>%</w:t>
            </w:r>
          </w:p>
        </w:tc>
        <w:tc>
          <w:tcPr>
            <w:tcW w:w="997" w:type="pct"/>
            <w:tcBorders>
              <w:top w:val="single" w:sz="8" w:space="0" w:color="1F497D"/>
              <w:left w:val="single" w:sz="8" w:space="0" w:color="1F497D"/>
              <w:bottom w:val="single" w:sz="8" w:space="0" w:color="1F497D"/>
              <w:right w:val="single" w:sz="8" w:space="0" w:color="1F497D"/>
            </w:tcBorders>
            <w:hideMark/>
          </w:tcPr>
          <w:p w14:paraId="239E613A" w14:textId="6A5E97C3" w:rsidR="00107862" w:rsidRPr="00155E7C" w:rsidRDefault="003C50C1" w:rsidP="00107862">
            <w:pPr>
              <w:pStyle w:val="IndentA"/>
              <w:spacing w:before="60" w:after="60"/>
              <w:ind w:left="0"/>
              <w:jc w:val="center"/>
              <w:rPr>
                <w:rFonts w:cs="Calibri"/>
                <w:szCs w:val="24"/>
              </w:rPr>
            </w:pPr>
            <w:r>
              <w:rPr>
                <w:rFonts w:cs="Calibri"/>
                <w:szCs w:val="24"/>
              </w:rPr>
              <w:t>18.8</w:t>
            </w:r>
          </w:p>
        </w:tc>
      </w:tr>
      <w:tr w:rsidR="00107862" w:rsidRPr="00155E7C" w14:paraId="023C6D59" w14:textId="77777777" w:rsidTr="00107862">
        <w:tc>
          <w:tcPr>
            <w:tcW w:w="1016" w:type="pct"/>
            <w:tcBorders>
              <w:top w:val="single" w:sz="8" w:space="0" w:color="1F497D"/>
              <w:left w:val="single" w:sz="8" w:space="0" w:color="1F497D"/>
              <w:bottom w:val="single" w:sz="8" w:space="0" w:color="1F497D"/>
              <w:right w:val="single" w:sz="8" w:space="0" w:color="1F497D"/>
            </w:tcBorders>
            <w:hideMark/>
          </w:tcPr>
          <w:p w14:paraId="64EC900D" w14:textId="77777777" w:rsidR="00107862" w:rsidRPr="00155E7C" w:rsidRDefault="00107862" w:rsidP="00107862">
            <w:pPr>
              <w:pStyle w:val="IndentA"/>
              <w:spacing w:before="60" w:after="60"/>
              <w:ind w:left="0"/>
              <w:jc w:val="center"/>
              <w:rPr>
                <w:rFonts w:cs="Calibri"/>
                <w:szCs w:val="24"/>
              </w:rPr>
            </w:pPr>
            <w:r w:rsidRPr="00155E7C">
              <w:rPr>
                <w:rFonts w:cs="Calibri"/>
                <w:szCs w:val="24"/>
              </w:rPr>
              <w:t>B</w:t>
            </w:r>
          </w:p>
        </w:tc>
        <w:tc>
          <w:tcPr>
            <w:tcW w:w="994" w:type="pct"/>
            <w:tcBorders>
              <w:top w:val="single" w:sz="8" w:space="0" w:color="1F497D"/>
              <w:left w:val="single" w:sz="8" w:space="0" w:color="1F497D"/>
              <w:bottom w:val="single" w:sz="8" w:space="0" w:color="1F497D"/>
              <w:right w:val="single" w:sz="8" w:space="0" w:color="1F497D"/>
            </w:tcBorders>
            <w:vAlign w:val="center"/>
          </w:tcPr>
          <w:p w14:paraId="625F3C41" w14:textId="71B1619A" w:rsidR="00107862" w:rsidRPr="00155E7C" w:rsidRDefault="003C50C1" w:rsidP="00107862">
            <w:pPr>
              <w:pStyle w:val="IndentA"/>
              <w:spacing w:before="60" w:after="60"/>
              <w:ind w:left="0"/>
              <w:jc w:val="center"/>
              <w:rPr>
                <w:rFonts w:cs="Calibri"/>
                <w:szCs w:val="24"/>
              </w:rPr>
            </w:pPr>
            <w:r>
              <w:rPr>
                <w:rFonts w:cs="Calibri"/>
                <w:szCs w:val="24"/>
              </w:rPr>
              <w:t>55,0</w:t>
            </w:r>
            <w:r w:rsidR="00107862" w:rsidRPr="00155E7C">
              <w:rPr>
                <w:rFonts w:cs="Calibri"/>
                <w:szCs w:val="24"/>
              </w:rPr>
              <w:t>00,000</w:t>
            </w:r>
          </w:p>
        </w:tc>
        <w:tc>
          <w:tcPr>
            <w:tcW w:w="840" w:type="pct"/>
            <w:tcBorders>
              <w:top w:val="single" w:sz="8" w:space="0" w:color="1F497D"/>
              <w:left w:val="single" w:sz="8" w:space="0" w:color="1F497D"/>
              <w:bottom w:val="single" w:sz="8" w:space="0" w:color="1F497D"/>
              <w:right w:val="single" w:sz="8" w:space="0" w:color="1F497D"/>
            </w:tcBorders>
            <w:hideMark/>
          </w:tcPr>
          <w:p w14:paraId="7A977B47" w14:textId="77777777" w:rsidR="00107862" w:rsidRPr="00155E7C" w:rsidRDefault="00107862" w:rsidP="00107862">
            <w:pPr>
              <w:pStyle w:val="IndentA"/>
              <w:spacing w:before="60" w:after="60"/>
              <w:ind w:left="0"/>
              <w:jc w:val="center"/>
              <w:rPr>
                <w:rFonts w:cs="Calibri"/>
                <w:szCs w:val="24"/>
              </w:rPr>
            </w:pPr>
            <w:r w:rsidRPr="00155E7C">
              <w:rPr>
                <w:rFonts w:cs="Calibri"/>
                <w:szCs w:val="24"/>
              </w:rPr>
              <w:t>2</w:t>
            </w:r>
          </w:p>
        </w:tc>
        <w:tc>
          <w:tcPr>
            <w:tcW w:w="1152" w:type="pct"/>
            <w:tcBorders>
              <w:top w:val="single" w:sz="8" w:space="0" w:color="1F497D"/>
              <w:left w:val="single" w:sz="8" w:space="0" w:color="1F497D"/>
              <w:bottom w:val="single" w:sz="8" w:space="0" w:color="1F497D"/>
              <w:right w:val="single" w:sz="8" w:space="0" w:color="1F497D"/>
            </w:tcBorders>
            <w:hideMark/>
          </w:tcPr>
          <w:p w14:paraId="206141B0" w14:textId="1E751870" w:rsidR="00107862" w:rsidRPr="00155E7C" w:rsidRDefault="003C50C1" w:rsidP="00107862">
            <w:pPr>
              <w:pStyle w:val="IndentA"/>
              <w:spacing w:before="60" w:after="60"/>
              <w:ind w:left="0"/>
              <w:jc w:val="center"/>
              <w:rPr>
                <w:rFonts w:cs="Calibri"/>
                <w:szCs w:val="24"/>
              </w:rPr>
            </w:pPr>
            <w:r>
              <w:rPr>
                <w:rFonts w:cs="Calibri"/>
                <w:szCs w:val="24"/>
              </w:rPr>
              <w:t>12.5</w:t>
            </w:r>
            <w:r w:rsidR="00107862">
              <w:rPr>
                <w:rFonts w:cs="Calibri"/>
                <w:szCs w:val="24"/>
              </w:rPr>
              <w:t>%</w:t>
            </w:r>
          </w:p>
        </w:tc>
        <w:tc>
          <w:tcPr>
            <w:tcW w:w="997" w:type="pct"/>
            <w:tcBorders>
              <w:top w:val="single" w:sz="8" w:space="0" w:color="1F497D"/>
              <w:left w:val="single" w:sz="8" w:space="0" w:color="1F497D"/>
              <w:bottom w:val="single" w:sz="8" w:space="0" w:color="1F497D"/>
              <w:right w:val="single" w:sz="8" w:space="0" w:color="1F497D"/>
            </w:tcBorders>
            <w:hideMark/>
          </w:tcPr>
          <w:p w14:paraId="4E21D02F" w14:textId="59648EC5" w:rsidR="00107862" w:rsidRPr="00155E7C" w:rsidRDefault="003C50C1" w:rsidP="00107862">
            <w:pPr>
              <w:pStyle w:val="IndentA"/>
              <w:spacing w:before="60" w:after="60"/>
              <w:ind w:left="0"/>
              <w:jc w:val="center"/>
              <w:rPr>
                <w:rFonts w:cs="Calibri"/>
                <w:szCs w:val="24"/>
              </w:rPr>
            </w:pPr>
            <w:r>
              <w:rPr>
                <w:rFonts w:cs="Calibri"/>
                <w:szCs w:val="24"/>
              </w:rPr>
              <w:t>21.9</w:t>
            </w:r>
          </w:p>
        </w:tc>
      </w:tr>
      <w:tr w:rsidR="00107862" w:rsidRPr="00155E7C" w14:paraId="1D9EF1C0" w14:textId="77777777" w:rsidTr="00107862">
        <w:tc>
          <w:tcPr>
            <w:tcW w:w="1016" w:type="pct"/>
            <w:tcBorders>
              <w:top w:val="single" w:sz="8" w:space="0" w:color="1F497D"/>
              <w:left w:val="single" w:sz="8" w:space="0" w:color="1F497D"/>
              <w:bottom w:val="single" w:sz="8" w:space="0" w:color="1F497D"/>
              <w:right w:val="single" w:sz="8" w:space="0" w:color="1F497D"/>
            </w:tcBorders>
            <w:hideMark/>
          </w:tcPr>
          <w:p w14:paraId="633BB3BD" w14:textId="77777777" w:rsidR="00107862" w:rsidRPr="00155E7C" w:rsidRDefault="00107862" w:rsidP="00107862">
            <w:pPr>
              <w:pStyle w:val="IndentA"/>
              <w:spacing w:before="60" w:after="60"/>
              <w:ind w:left="0"/>
              <w:jc w:val="center"/>
              <w:rPr>
                <w:rFonts w:cs="Calibri"/>
                <w:szCs w:val="24"/>
              </w:rPr>
            </w:pPr>
            <w:r w:rsidRPr="00155E7C">
              <w:rPr>
                <w:rFonts w:cs="Calibri"/>
                <w:szCs w:val="24"/>
              </w:rPr>
              <w:t>C</w:t>
            </w:r>
          </w:p>
        </w:tc>
        <w:tc>
          <w:tcPr>
            <w:tcW w:w="994" w:type="pct"/>
            <w:tcBorders>
              <w:top w:val="single" w:sz="8" w:space="0" w:color="1F497D"/>
              <w:left w:val="single" w:sz="8" w:space="0" w:color="1F497D"/>
              <w:bottom w:val="single" w:sz="8" w:space="0" w:color="1F497D"/>
              <w:right w:val="single" w:sz="8" w:space="0" w:color="1F497D"/>
            </w:tcBorders>
            <w:vAlign w:val="center"/>
          </w:tcPr>
          <w:p w14:paraId="046B53A6" w14:textId="36F8A218" w:rsidR="00107862" w:rsidRPr="00155E7C" w:rsidRDefault="003C50C1" w:rsidP="00107862">
            <w:pPr>
              <w:pStyle w:val="IndentA"/>
              <w:spacing w:before="60" w:after="60"/>
              <w:ind w:left="0"/>
              <w:jc w:val="center"/>
              <w:rPr>
                <w:rFonts w:cs="Calibri"/>
                <w:szCs w:val="24"/>
              </w:rPr>
            </w:pPr>
            <w:r>
              <w:rPr>
                <w:rFonts w:cs="Calibri"/>
                <w:szCs w:val="24"/>
              </w:rPr>
              <w:t>50</w:t>
            </w:r>
            <w:r w:rsidR="00107862" w:rsidRPr="00155E7C">
              <w:rPr>
                <w:rFonts w:cs="Calibri"/>
                <w:szCs w:val="24"/>
              </w:rPr>
              <w:t>,000,000</w:t>
            </w:r>
          </w:p>
        </w:tc>
        <w:tc>
          <w:tcPr>
            <w:tcW w:w="840" w:type="pct"/>
            <w:tcBorders>
              <w:top w:val="single" w:sz="8" w:space="0" w:color="1F497D"/>
              <w:left w:val="single" w:sz="8" w:space="0" w:color="1F497D"/>
              <w:bottom w:val="single" w:sz="8" w:space="0" w:color="1F497D"/>
              <w:right w:val="single" w:sz="8" w:space="0" w:color="1F497D"/>
            </w:tcBorders>
            <w:hideMark/>
          </w:tcPr>
          <w:p w14:paraId="2474C6B2" w14:textId="77777777" w:rsidR="00107862" w:rsidRPr="00155E7C" w:rsidRDefault="00107862" w:rsidP="00107862">
            <w:pPr>
              <w:pStyle w:val="IndentA"/>
              <w:spacing w:before="60" w:after="60"/>
              <w:ind w:left="0"/>
              <w:jc w:val="center"/>
              <w:rPr>
                <w:rFonts w:cs="Calibri"/>
                <w:szCs w:val="24"/>
              </w:rPr>
            </w:pPr>
            <w:r w:rsidRPr="00155E7C">
              <w:rPr>
                <w:rFonts w:cs="Calibri"/>
                <w:szCs w:val="24"/>
              </w:rPr>
              <w:t>1</w:t>
            </w:r>
          </w:p>
        </w:tc>
        <w:tc>
          <w:tcPr>
            <w:tcW w:w="1152" w:type="pct"/>
            <w:tcBorders>
              <w:top w:val="single" w:sz="8" w:space="0" w:color="1F497D"/>
              <w:left w:val="single" w:sz="8" w:space="0" w:color="1F497D"/>
              <w:bottom w:val="single" w:sz="8" w:space="0" w:color="1F497D"/>
              <w:right w:val="single" w:sz="8" w:space="0" w:color="1F497D"/>
            </w:tcBorders>
            <w:hideMark/>
          </w:tcPr>
          <w:p w14:paraId="2EF767C4" w14:textId="77777777" w:rsidR="00107862" w:rsidRPr="00155E7C" w:rsidRDefault="00107862" w:rsidP="00107862">
            <w:pPr>
              <w:pStyle w:val="IndentA"/>
              <w:spacing w:before="60" w:after="60"/>
              <w:ind w:left="0"/>
              <w:jc w:val="center"/>
              <w:rPr>
                <w:rFonts w:cs="Calibri"/>
                <w:szCs w:val="24"/>
              </w:rPr>
            </w:pPr>
            <w:r w:rsidRPr="00155E7C">
              <w:rPr>
                <w:rFonts w:cs="Calibri"/>
                <w:szCs w:val="24"/>
              </w:rPr>
              <w:t>-</w:t>
            </w:r>
          </w:p>
        </w:tc>
        <w:tc>
          <w:tcPr>
            <w:tcW w:w="997" w:type="pct"/>
            <w:tcBorders>
              <w:top w:val="single" w:sz="8" w:space="0" w:color="1F497D"/>
              <w:left w:val="single" w:sz="8" w:space="0" w:color="1F497D"/>
              <w:bottom w:val="single" w:sz="8" w:space="0" w:color="1F497D"/>
              <w:right w:val="single" w:sz="8" w:space="0" w:color="1F497D"/>
            </w:tcBorders>
            <w:hideMark/>
          </w:tcPr>
          <w:p w14:paraId="6454A085" w14:textId="77777777" w:rsidR="00107862" w:rsidRPr="00155E7C" w:rsidRDefault="00107862" w:rsidP="00107862">
            <w:pPr>
              <w:pStyle w:val="IndentA"/>
              <w:spacing w:before="60" w:after="60"/>
              <w:ind w:left="0"/>
              <w:jc w:val="center"/>
              <w:rPr>
                <w:rFonts w:cs="Calibri"/>
                <w:szCs w:val="24"/>
              </w:rPr>
            </w:pPr>
            <w:r w:rsidRPr="00155E7C">
              <w:rPr>
                <w:rFonts w:cs="Calibri"/>
                <w:szCs w:val="24"/>
              </w:rPr>
              <w:t>2</w:t>
            </w:r>
            <w:r>
              <w:rPr>
                <w:rFonts w:cs="Calibri"/>
                <w:szCs w:val="24"/>
              </w:rPr>
              <w:t>5</w:t>
            </w:r>
            <w:r w:rsidRPr="00155E7C">
              <w:rPr>
                <w:rFonts w:cs="Calibri"/>
                <w:szCs w:val="24"/>
              </w:rPr>
              <w:t>.0</w:t>
            </w:r>
          </w:p>
        </w:tc>
      </w:tr>
    </w:tbl>
    <w:p w14:paraId="75AD07A5" w14:textId="7D1A6A2B" w:rsidR="00107862" w:rsidRPr="008A0625" w:rsidRDefault="00107862" w:rsidP="00107862">
      <w:pPr>
        <w:pStyle w:val="Caption"/>
      </w:pPr>
      <w:r>
        <w:t xml:space="preserve">Table </w:t>
      </w:r>
      <w:fldSimple w:instr=" SEQ Table \* ARABIC ">
        <w:r w:rsidR="00207849">
          <w:rPr>
            <w:noProof/>
          </w:rPr>
          <w:t>14</w:t>
        </w:r>
      </w:fldSimple>
      <w:r>
        <w:t xml:space="preserve"> – Stage Four TCO Evaluation</w:t>
      </w:r>
    </w:p>
    <w:p w14:paraId="0A0B4E4A" w14:textId="0141D9B0" w:rsidR="00107862" w:rsidRDefault="00107862" w:rsidP="00107862">
      <w:r w:rsidRPr="00155E7C">
        <w:t xml:space="preserve">Potential Provider A’s TCO is </w:t>
      </w:r>
      <w:r w:rsidR="003C50C1">
        <w:t>25</w:t>
      </w:r>
      <w:r w:rsidRPr="00155E7C">
        <w:t xml:space="preserve">% higher than Potential Provider C’s and would receive a score of </w:t>
      </w:r>
      <w:r w:rsidR="003C50C1">
        <w:t>18.8</w:t>
      </w:r>
      <w:r w:rsidRPr="00155E7C">
        <w:t xml:space="preserve"> </w:t>
      </w:r>
      <w:r w:rsidR="003C50C1">
        <w:t>(</w:t>
      </w:r>
      <w:r w:rsidRPr="00155E7C">
        <w:t>(100%-</w:t>
      </w:r>
      <w:r w:rsidR="003C50C1">
        <w:t>25</w:t>
      </w:r>
      <w:r w:rsidRPr="00155E7C">
        <w:t>%) x 2</w:t>
      </w:r>
      <w:r>
        <w:t>5</w:t>
      </w:r>
      <w:r w:rsidRPr="00155E7C">
        <w:t>).</w:t>
      </w:r>
      <w:r>
        <w:t xml:space="preserve"> </w:t>
      </w:r>
      <w:r w:rsidRPr="00155E7C">
        <w:t xml:space="preserve">Potential Provider </w:t>
      </w:r>
      <w:r>
        <w:t>B</w:t>
      </w:r>
      <w:r w:rsidRPr="00155E7C">
        <w:t xml:space="preserve">’s TCO is </w:t>
      </w:r>
      <w:r w:rsidR="003C50C1">
        <w:t>12.5</w:t>
      </w:r>
      <w:r w:rsidRPr="00155E7C">
        <w:t xml:space="preserve">% higher than Potential Provider C’s and would receive a score of </w:t>
      </w:r>
      <w:r w:rsidR="003C50C1">
        <w:t>21.9</w:t>
      </w:r>
      <w:r w:rsidRPr="00155E7C">
        <w:t xml:space="preserve"> ((100%-</w:t>
      </w:r>
      <w:r w:rsidR="003C50C1">
        <w:t>12.5</w:t>
      </w:r>
      <w:r w:rsidRPr="00155E7C">
        <w:t>%) x 2</w:t>
      </w:r>
      <w:r>
        <w:t>5</w:t>
      </w:r>
      <w:r w:rsidRPr="00155E7C">
        <w:t>).</w:t>
      </w:r>
    </w:p>
    <w:p w14:paraId="5648E950" w14:textId="4CBA0ADD" w:rsidR="003C50C1" w:rsidRDefault="003C50C1" w:rsidP="00107862"/>
    <w:p w14:paraId="2FE3D7D3" w14:textId="77777777" w:rsidR="006B4548" w:rsidRDefault="006B4548">
      <w:pPr>
        <w:jc w:val="left"/>
        <w:rPr>
          <w:b/>
          <w:bCs/>
          <w:caps/>
          <w:color w:val="1F497D" w:themeColor="text2"/>
        </w:rPr>
      </w:pPr>
      <w:r>
        <w:br w:type="page"/>
      </w:r>
    </w:p>
    <w:p w14:paraId="582A8F8B" w14:textId="6E1B7EFE" w:rsidR="00107862" w:rsidRPr="00107862" w:rsidRDefault="00107862" w:rsidP="00625529">
      <w:pPr>
        <w:pStyle w:val="Heading2"/>
        <w:numPr>
          <w:ilvl w:val="1"/>
          <w:numId w:val="6"/>
        </w:numPr>
        <w:ind w:left="1440" w:hanging="1440"/>
      </w:pPr>
      <w:bookmarkStart w:id="239" w:name="_Toc511287276"/>
      <w:r w:rsidRPr="00107862">
        <w:rPr>
          <w:szCs w:val="24"/>
        </w:rPr>
        <w:lastRenderedPageBreak/>
        <w:t>Indicative Final Evaluation Criteria and Weightings</w:t>
      </w:r>
      <w:bookmarkEnd w:id="239"/>
    </w:p>
    <w:tbl>
      <w:tblPr>
        <w:tblW w:w="5000" w:type="pct"/>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7336"/>
        <w:gridCol w:w="1906"/>
      </w:tblGrid>
      <w:tr w:rsidR="00107862" w:rsidRPr="00EA760C" w14:paraId="2298845C" w14:textId="77777777" w:rsidTr="00107862">
        <w:tc>
          <w:tcPr>
            <w:tcW w:w="3969" w:type="pct"/>
            <w:tcBorders>
              <w:top w:val="single" w:sz="4" w:space="0" w:color="1F497D" w:themeColor="text2"/>
              <w:left w:val="single" w:sz="4" w:space="0" w:color="1F497D" w:themeColor="text2"/>
              <w:bottom w:val="nil"/>
              <w:right w:val="single" w:sz="4" w:space="0" w:color="1F497D" w:themeColor="text2"/>
            </w:tcBorders>
            <w:shd w:val="clear" w:color="auto" w:fill="4F81BD"/>
          </w:tcPr>
          <w:p w14:paraId="73D19E09" w14:textId="77777777" w:rsidR="00107862" w:rsidRPr="00EA760C" w:rsidRDefault="00107862" w:rsidP="00107862">
            <w:pPr>
              <w:spacing w:before="60" w:after="60"/>
              <w:rPr>
                <w:b/>
                <w:bCs/>
                <w:color w:val="FFFFFF" w:themeColor="background1"/>
              </w:rPr>
            </w:pPr>
            <w:r w:rsidRPr="00EA760C">
              <w:rPr>
                <w:rFonts w:cs="Calibri"/>
                <w:b/>
                <w:color w:val="FFFFFF" w:themeColor="background1"/>
                <w:sz w:val="22"/>
                <w:szCs w:val="22"/>
              </w:rPr>
              <w:t>EVALUATION CRITERIA</w:t>
            </w:r>
          </w:p>
        </w:tc>
        <w:tc>
          <w:tcPr>
            <w:tcW w:w="1031" w:type="pct"/>
            <w:tcBorders>
              <w:top w:val="single" w:sz="8" w:space="0" w:color="1F497D" w:themeColor="text2"/>
              <w:left w:val="single" w:sz="4" w:space="0" w:color="1F497D" w:themeColor="text2"/>
              <w:bottom w:val="nil"/>
              <w:right w:val="single" w:sz="8" w:space="0" w:color="1F497D" w:themeColor="text2"/>
            </w:tcBorders>
            <w:shd w:val="clear" w:color="auto" w:fill="4F81BD"/>
          </w:tcPr>
          <w:p w14:paraId="4BA8B79B" w14:textId="77777777" w:rsidR="00107862" w:rsidRPr="00EA760C" w:rsidRDefault="00107862" w:rsidP="00107862">
            <w:pPr>
              <w:spacing w:before="60" w:after="60"/>
              <w:jc w:val="center"/>
              <w:rPr>
                <w:b/>
                <w:bCs/>
                <w:color w:val="FFFFFF" w:themeColor="background1"/>
              </w:rPr>
            </w:pPr>
            <w:r w:rsidRPr="00EA760C">
              <w:rPr>
                <w:rFonts w:cs="Calibri"/>
                <w:b/>
                <w:color w:val="FFFFFF" w:themeColor="background1"/>
                <w:sz w:val="22"/>
                <w:szCs w:val="22"/>
              </w:rPr>
              <w:t>BREAKDOWN OF TOTAL SCORE</w:t>
            </w:r>
          </w:p>
        </w:tc>
      </w:tr>
      <w:tr w:rsidR="00107862" w:rsidRPr="00EA760C" w14:paraId="0DC05197" w14:textId="77777777" w:rsidTr="00107862">
        <w:tc>
          <w:tcPr>
            <w:tcW w:w="3969" w:type="pct"/>
            <w:tcBorders>
              <w:top w:val="nil"/>
              <w:left w:val="single" w:sz="4" w:space="0" w:color="1F497D" w:themeColor="text2"/>
              <w:bottom w:val="nil"/>
              <w:right w:val="single" w:sz="4" w:space="0" w:color="1F497D" w:themeColor="text2"/>
            </w:tcBorders>
            <w:shd w:val="clear" w:color="auto" w:fill="auto"/>
          </w:tcPr>
          <w:p w14:paraId="501A8919" w14:textId="77777777" w:rsidR="00107862" w:rsidRPr="00EA760C" w:rsidRDefault="00107862" w:rsidP="00107862">
            <w:pPr>
              <w:spacing w:before="60" w:after="60"/>
              <w:rPr>
                <w:b/>
                <w:bCs/>
              </w:rPr>
            </w:pPr>
            <w:r w:rsidRPr="00EA760C">
              <w:rPr>
                <w:b/>
                <w:bCs/>
                <w:sz w:val="22"/>
                <w:szCs w:val="22"/>
              </w:rPr>
              <w:t>RETURN ON INVESTMENT</w:t>
            </w:r>
          </w:p>
        </w:tc>
        <w:tc>
          <w:tcPr>
            <w:tcW w:w="1031" w:type="pct"/>
            <w:tcBorders>
              <w:top w:val="nil"/>
              <w:left w:val="single" w:sz="4" w:space="0" w:color="1F497D" w:themeColor="text2"/>
              <w:bottom w:val="nil"/>
              <w:right w:val="single" w:sz="8" w:space="0" w:color="1F497D" w:themeColor="text2"/>
            </w:tcBorders>
            <w:shd w:val="clear" w:color="auto" w:fill="auto"/>
          </w:tcPr>
          <w:p w14:paraId="250A6F75" w14:textId="77777777" w:rsidR="00107862" w:rsidRPr="00EA760C" w:rsidRDefault="00107862" w:rsidP="00107862">
            <w:pPr>
              <w:spacing w:before="60" w:after="60"/>
              <w:jc w:val="center"/>
              <w:rPr>
                <w:b/>
              </w:rPr>
            </w:pPr>
            <w:r w:rsidRPr="00EA760C">
              <w:rPr>
                <w:b/>
                <w:sz w:val="22"/>
                <w:szCs w:val="22"/>
              </w:rPr>
              <w:t>40</w:t>
            </w:r>
          </w:p>
          <w:p w14:paraId="1C629A25" w14:textId="77777777" w:rsidR="00107862" w:rsidRPr="00EA760C" w:rsidRDefault="00107862" w:rsidP="00107862">
            <w:pPr>
              <w:spacing w:before="60" w:after="60"/>
              <w:jc w:val="center"/>
            </w:pPr>
            <w:r w:rsidRPr="00EA760C">
              <w:rPr>
                <w:i/>
                <w:sz w:val="22"/>
                <w:szCs w:val="22"/>
              </w:rPr>
              <w:t>of which</w:t>
            </w:r>
          </w:p>
        </w:tc>
      </w:tr>
      <w:tr w:rsidR="00107862" w:rsidRPr="00EA760C" w14:paraId="7519C5C5" w14:textId="77777777" w:rsidTr="00107862">
        <w:tc>
          <w:tcPr>
            <w:tcW w:w="3969" w:type="pct"/>
            <w:tcBorders>
              <w:top w:val="nil"/>
              <w:left w:val="single" w:sz="4" w:space="0" w:color="1F497D" w:themeColor="text2"/>
              <w:bottom w:val="single" w:sz="4" w:space="0" w:color="1F497D" w:themeColor="text2"/>
              <w:right w:val="single" w:sz="4" w:space="0" w:color="1F497D" w:themeColor="text2"/>
            </w:tcBorders>
            <w:shd w:val="clear" w:color="auto" w:fill="auto"/>
          </w:tcPr>
          <w:p w14:paraId="2606C0A9" w14:textId="77777777" w:rsidR="00107862" w:rsidRPr="00EA760C" w:rsidRDefault="00107862" w:rsidP="00107862">
            <w:pPr>
              <w:spacing w:before="60" w:after="60"/>
              <w:ind w:left="720" w:hanging="720"/>
              <w:rPr>
                <w:bCs/>
                <w:iCs/>
              </w:rPr>
            </w:pPr>
            <w:r w:rsidRPr="00EA760C">
              <w:rPr>
                <w:bCs/>
                <w:iCs/>
                <w:sz w:val="22"/>
                <w:szCs w:val="22"/>
              </w:rPr>
              <w:t>Total Cost of Ownership/Value for Money</w:t>
            </w:r>
          </w:p>
          <w:p w14:paraId="6C19CCB6" w14:textId="77777777" w:rsidR="00107862" w:rsidRPr="00EA760C" w:rsidRDefault="00107862" w:rsidP="00107862">
            <w:pPr>
              <w:spacing w:before="60" w:after="60"/>
              <w:ind w:left="720" w:hanging="720"/>
              <w:rPr>
                <w:bCs/>
                <w:iCs/>
              </w:rPr>
            </w:pPr>
            <w:r w:rsidRPr="00EA760C">
              <w:rPr>
                <w:bCs/>
                <w:iCs/>
                <w:sz w:val="22"/>
                <w:szCs w:val="22"/>
              </w:rPr>
              <w:t>Assured Benefits</w:t>
            </w:r>
          </w:p>
        </w:tc>
        <w:tc>
          <w:tcPr>
            <w:tcW w:w="1031" w:type="pct"/>
            <w:tcBorders>
              <w:top w:val="nil"/>
              <w:left w:val="single" w:sz="4" w:space="0" w:color="1F497D" w:themeColor="text2"/>
              <w:bottom w:val="single" w:sz="4" w:space="0" w:color="1F497D" w:themeColor="text2"/>
              <w:right w:val="single" w:sz="8" w:space="0" w:color="1F497D" w:themeColor="text2"/>
            </w:tcBorders>
            <w:shd w:val="clear" w:color="auto" w:fill="auto"/>
          </w:tcPr>
          <w:p w14:paraId="34CF6099" w14:textId="77777777" w:rsidR="00107862" w:rsidRPr="00EA760C" w:rsidRDefault="00107862" w:rsidP="00107862">
            <w:pPr>
              <w:spacing w:before="60" w:after="60"/>
              <w:jc w:val="center"/>
            </w:pPr>
            <w:r w:rsidRPr="00EA760C">
              <w:rPr>
                <w:sz w:val="22"/>
                <w:szCs w:val="22"/>
              </w:rPr>
              <w:t>25</w:t>
            </w:r>
          </w:p>
          <w:p w14:paraId="12B99870" w14:textId="77777777" w:rsidR="00107862" w:rsidRPr="00EA760C" w:rsidRDefault="00107862" w:rsidP="00107862">
            <w:pPr>
              <w:spacing w:before="60" w:after="60"/>
              <w:jc w:val="center"/>
            </w:pPr>
            <w:r w:rsidRPr="00EA760C">
              <w:rPr>
                <w:sz w:val="22"/>
                <w:szCs w:val="22"/>
              </w:rPr>
              <w:t>15</w:t>
            </w:r>
          </w:p>
        </w:tc>
      </w:tr>
      <w:tr w:rsidR="00107862" w:rsidRPr="00EA760C" w14:paraId="1FFC4877" w14:textId="77777777" w:rsidTr="00107862">
        <w:tc>
          <w:tcPr>
            <w:tcW w:w="3969" w:type="pct"/>
            <w:tcBorders>
              <w:top w:val="single" w:sz="4" w:space="0" w:color="1F497D" w:themeColor="text2"/>
              <w:left w:val="single" w:sz="4" w:space="0" w:color="1F497D" w:themeColor="text2"/>
              <w:bottom w:val="nil"/>
              <w:right w:val="single" w:sz="4" w:space="0" w:color="1F497D" w:themeColor="text2"/>
            </w:tcBorders>
            <w:shd w:val="clear" w:color="auto" w:fill="auto"/>
          </w:tcPr>
          <w:p w14:paraId="78C50289" w14:textId="77777777" w:rsidR="00107862" w:rsidRPr="00EA760C" w:rsidRDefault="00107862" w:rsidP="00107862">
            <w:pPr>
              <w:spacing w:before="60" w:after="60"/>
              <w:rPr>
                <w:b/>
                <w:bCs/>
              </w:rPr>
            </w:pPr>
            <w:r w:rsidRPr="00EA760C">
              <w:rPr>
                <w:b/>
                <w:bCs/>
                <w:sz w:val="22"/>
                <w:szCs w:val="22"/>
              </w:rPr>
              <w:t>TRUST</w:t>
            </w:r>
            <w:r>
              <w:rPr>
                <w:b/>
                <w:bCs/>
                <w:sz w:val="22"/>
                <w:szCs w:val="22"/>
              </w:rPr>
              <w:t>’</w:t>
            </w:r>
            <w:r w:rsidRPr="00EA760C">
              <w:rPr>
                <w:b/>
                <w:bCs/>
                <w:sz w:val="22"/>
                <w:szCs w:val="22"/>
              </w:rPr>
              <w:t>S REQUIREMENTS</w:t>
            </w:r>
          </w:p>
        </w:tc>
        <w:tc>
          <w:tcPr>
            <w:tcW w:w="1031" w:type="pct"/>
            <w:tcBorders>
              <w:top w:val="single" w:sz="4" w:space="0" w:color="1F497D" w:themeColor="text2"/>
              <w:left w:val="single" w:sz="4" w:space="0" w:color="1F497D" w:themeColor="text2"/>
              <w:bottom w:val="nil"/>
              <w:right w:val="single" w:sz="4" w:space="0" w:color="1F497D" w:themeColor="text2"/>
            </w:tcBorders>
            <w:shd w:val="clear" w:color="auto" w:fill="auto"/>
          </w:tcPr>
          <w:p w14:paraId="38FF383B" w14:textId="77777777" w:rsidR="00107862" w:rsidRPr="00EA760C" w:rsidRDefault="00107862" w:rsidP="00107862">
            <w:pPr>
              <w:spacing w:before="60" w:after="60"/>
              <w:jc w:val="center"/>
              <w:rPr>
                <w:b/>
              </w:rPr>
            </w:pPr>
            <w:r w:rsidRPr="00EA760C">
              <w:rPr>
                <w:b/>
                <w:sz w:val="22"/>
                <w:szCs w:val="22"/>
              </w:rPr>
              <w:t>20</w:t>
            </w:r>
          </w:p>
          <w:p w14:paraId="321D1004" w14:textId="77777777" w:rsidR="00107862" w:rsidRPr="00EA760C" w:rsidRDefault="00107862" w:rsidP="00107862">
            <w:pPr>
              <w:spacing w:before="60" w:after="60"/>
              <w:jc w:val="center"/>
            </w:pPr>
            <w:r w:rsidRPr="00EA760C">
              <w:rPr>
                <w:i/>
                <w:sz w:val="22"/>
                <w:szCs w:val="22"/>
              </w:rPr>
              <w:t>of which</w:t>
            </w:r>
            <w:r w:rsidRPr="00EA760C" w:rsidDel="002A45B3">
              <w:rPr>
                <w:i/>
                <w:sz w:val="22"/>
                <w:szCs w:val="22"/>
              </w:rPr>
              <w:t xml:space="preserve"> </w:t>
            </w:r>
          </w:p>
        </w:tc>
      </w:tr>
      <w:tr w:rsidR="00107862" w:rsidRPr="00EA760C" w14:paraId="06DB5DFD" w14:textId="77777777" w:rsidTr="00107862">
        <w:tc>
          <w:tcPr>
            <w:tcW w:w="3969" w:type="pct"/>
            <w:tcBorders>
              <w:top w:val="nil"/>
              <w:left w:val="single" w:sz="4" w:space="0" w:color="1F497D" w:themeColor="text2"/>
              <w:bottom w:val="single" w:sz="4" w:space="0" w:color="1F497D" w:themeColor="text2"/>
              <w:right w:val="single" w:sz="4" w:space="0" w:color="1F497D" w:themeColor="text2"/>
            </w:tcBorders>
            <w:shd w:val="clear" w:color="auto" w:fill="auto"/>
          </w:tcPr>
          <w:p w14:paraId="2C74BCFF" w14:textId="77777777" w:rsidR="00107862" w:rsidRPr="00EA760C" w:rsidRDefault="00107862" w:rsidP="00107862">
            <w:pPr>
              <w:spacing w:before="60" w:after="60"/>
              <w:ind w:left="720" w:hanging="720"/>
              <w:rPr>
                <w:bCs/>
                <w:iCs/>
              </w:rPr>
            </w:pPr>
            <w:r w:rsidRPr="00EA760C">
              <w:rPr>
                <w:bCs/>
                <w:iCs/>
                <w:sz w:val="22"/>
                <w:szCs w:val="22"/>
              </w:rPr>
              <w:t>Functional Requirements</w:t>
            </w:r>
          </w:p>
          <w:p w14:paraId="15834C38" w14:textId="77777777" w:rsidR="00107862" w:rsidRPr="00EA760C" w:rsidRDefault="00107862" w:rsidP="00107862">
            <w:pPr>
              <w:spacing w:before="60" w:after="60"/>
              <w:ind w:left="720" w:hanging="720"/>
              <w:rPr>
                <w:bCs/>
                <w:iCs/>
              </w:rPr>
            </w:pPr>
            <w:r w:rsidRPr="00EA760C">
              <w:rPr>
                <w:bCs/>
                <w:iCs/>
                <w:sz w:val="22"/>
                <w:szCs w:val="22"/>
              </w:rPr>
              <w:t>Non-Functional Requirements</w:t>
            </w:r>
          </w:p>
        </w:tc>
        <w:tc>
          <w:tcPr>
            <w:tcW w:w="1031" w:type="pct"/>
            <w:tcBorders>
              <w:top w:val="nil"/>
              <w:left w:val="single" w:sz="4" w:space="0" w:color="1F497D" w:themeColor="text2"/>
              <w:bottom w:val="single" w:sz="4" w:space="0" w:color="1F497D" w:themeColor="text2"/>
              <w:right w:val="single" w:sz="4" w:space="0" w:color="1F497D" w:themeColor="text2"/>
            </w:tcBorders>
            <w:shd w:val="clear" w:color="auto" w:fill="auto"/>
          </w:tcPr>
          <w:p w14:paraId="690FC20E" w14:textId="77777777" w:rsidR="00107862" w:rsidRPr="00EA760C" w:rsidRDefault="00107862" w:rsidP="00107862">
            <w:pPr>
              <w:spacing w:before="60" w:after="60"/>
              <w:jc w:val="center"/>
            </w:pPr>
            <w:r w:rsidRPr="00EA760C">
              <w:rPr>
                <w:sz w:val="22"/>
                <w:szCs w:val="22"/>
              </w:rPr>
              <w:t>17.5</w:t>
            </w:r>
          </w:p>
          <w:p w14:paraId="1C947864" w14:textId="77777777" w:rsidR="00107862" w:rsidRPr="00EA760C" w:rsidRDefault="00107862" w:rsidP="00107862">
            <w:pPr>
              <w:spacing w:before="60" w:after="60"/>
              <w:jc w:val="center"/>
            </w:pPr>
            <w:r w:rsidRPr="00EA760C">
              <w:rPr>
                <w:sz w:val="22"/>
                <w:szCs w:val="22"/>
              </w:rPr>
              <w:t>2.5</w:t>
            </w:r>
          </w:p>
        </w:tc>
      </w:tr>
      <w:tr w:rsidR="00107862" w:rsidRPr="00EA760C" w14:paraId="4DF6D51A" w14:textId="77777777" w:rsidTr="00107862">
        <w:tc>
          <w:tcPr>
            <w:tcW w:w="3969" w:type="pct"/>
            <w:tcBorders>
              <w:top w:val="single" w:sz="4" w:space="0" w:color="1F497D" w:themeColor="text2"/>
              <w:left w:val="single" w:sz="4" w:space="0" w:color="1F497D" w:themeColor="text2"/>
              <w:bottom w:val="nil"/>
              <w:right w:val="single" w:sz="4" w:space="0" w:color="1F497D" w:themeColor="text2"/>
            </w:tcBorders>
            <w:shd w:val="clear" w:color="auto" w:fill="auto"/>
          </w:tcPr>
          <w:p w14:paraId="28B1553B" w14:textId="77777777" w:rsidR="00107862" w:rsidRPr="00EA760C" w:rsidRDefault="00107862" w:rsidP="00107862">
            <w:pPr>
              <w:spacing w:before="60" w:after="60"/>
              <w:rPr>
                <w:b/>
                <w:bCs/>
              </w:rPr>
            </w:pPr>
            <w:r w:rsidRPr="00EA760C">
              <w:rPr>
                <w:b/>
                <w:bCs/>
                <w:sz w:val="22"/>
                <w:szCs w:val="22"/>
              </w:rPr>
              <w:t>TRUST</w:t>
            </w:r>
            <w:r>
              <w:rPr>
                <w:b/>
                <w:bCs/>
                <w:sz w:val="22"/>
                <w:szCs w:val="22"/>
              </w:rPr>
              <w:t>’</w:t>
            </w:r>
            <w:r w:rsidRPr="00EA760C">
              <w:rPr>
                <w:b/>
                <w:bCs/>
                <w:sz w:val="22"/>
                <w:szCs w:val="22"/>
              </w:rPr>
              <w:t>S RISK MITIGATION</w:t>
            </w:r>
          </w:p>
        </w:tc>
        <w:tc>
          <w:tcPr>
            <w:tcW w:w="1031" w:type="pct"/>
            <w:tcBorders>
              <w:top w:val="single" w:sz="4" w:space="0" w:color="1F497D" w:themeColor="text2"/>
              <w:left w:val="single" w:sz="4" w:space="0" w:color="1F497D" w:themeColor="text2"/>
              <w:bottom w:val="nil"/>
              <w:right w:val="single" w:sz="4" w:space="0" w:color="1F497D" w:themeColor="text2"/>
            </w:tcBorders>
            <w:shd w:val="clear" w:color="auto" w:fill="auto"/>
          </w:tcPr>
          <w:p w14:paraId="361F7341" w14:textId="77777777" w:rsidR="00107862" w:rsidRPr="00EA760C" w:rsidRDefault="00107862" w:rsidP="00107862">
            <w:pPr>
              <w:spacing w:before="60" w:after="60"/>
              <w:jc w:val="center"/>
              <w:rPr>
                <w:b/>
              </w:rPr>
            </w:pPr>
            <w:r w:rsidRPr="00EA760C">
              <w:rPr>
                <w:b/>
                <w:sz w:val="22"/>
                <w:szCs w:val="22"/>
              </w:rPr>
              <w:t>25</w:t>
            </w:r>
          </w:p>
          <w:p w14:paraId="6F954EA4" w14:textId="77777777" w:rsidR="00107862" w:rsidRPr="00EA760C" w:rsidRDefault="00107862" w:rsidP="00107862">
            <w:pPr>
              <w:spacing w:before="60" w:after="60"/>
              <w:jc w:val="center"/>
            </w:pPr>
            <w:r w:rsidRPr="00EA760C">
              <w:rPr>
                <w:i/>
                <w:sz w:val="22"/>
                <w:szCs w:val="22"/>
              </w:rPr>
              <w:t>of which</w:t>
            </w:r>
          </w:p>
        </w:tc>
      </w:tr>
      <w:tr w:rsidR="00107862" w:rsidRPr="00EA760C" w14:paraId="327BFE6F" w14:textId="77777777" w:rsidTr="00107862">
        <w:tc>
          <w:tcPr>
            <w:tcW w:w="3969" w:type="pct"/>
            <w:tcBorders>
              <w:top w:val="nil"/>
              <w:left w:val="single" w:sz="4" w:space="0" w:color="1F497D" w:themeColor="text2"/>
              <w:bottom w:val="nil"/>
              <w:right w:val="single" w:sz="4" w:space="0" w:color="1F497D" w:themeColor="text2"/>
            </w:tcBorders>
            <w:shd w:val="clear" w:color="auto" w:fill="auto"/>
          </w:tcPr>
          <w:p w14:paraId="115A131A" w14:textId="77777777" w:rsidR="00107862" w:rsidRPr="00EA760C" w:rsidRDefault="00107862" w:rsidP="00107862">
            <w:pPr>
              <w:spacing w:before="60" w:after="60"/>
              <w:rPr>
                <w:bCs/>
              </w:rPr>
            </w:pPr>
            <w:r w:rsidRPr="00EA760C">
              <w:rPr>
                <w:b/>
                <w:bCs/>
                <w:sz w:val="22"/>
                <w:szCs w:val="22"/>
              </w:rPr>
              <w:t>Commercial Principles</w:t>
            </w:r>
            <w:r w:rsidRPr="00EA760C">
              <w:rPr>
                <w:bCs/>
                <w:sz w:val="22"/>
                <w:szCs w:val="22"/>
              </w:rPr>
              <w:t xml:space="preserve"> - Adherence to the Trust’s Key Commercial Principles.</w:t>
            </w:r>
          </w:p>
        </w:tc>
        <w:tc>
          <w:tcPr>
            <w:tcW w:w="1031" w:type="pct"/>
            <w:tcBorders>
              <w:top w:val="nil"/>
              <w:left w:val="single" w:sz="4" w:space="0" w:color="1F497D" w:themeColor="text2"/>
              <w:bottom w:val="nil"/>
              <w:right w:val="single" w:sz="4" w:space="0" w:color="1F497D" w:themeColor="text2"/>
            </w:tcBorders>
            <w:shd w:val="clear" w:color="auto" w:fill="auto"/>
          </w:tcPr>
          <w:p w14:paraId="479B78F4" w14:textId="77777777" w:rsidR="00107862" w:rsidRPr="00EA760C" w:rsidRDefault="00107862" w:rsidP="00107862">
            <w:pPr>
              <w:spacing w:before="60" w:after="60"/>
              <w:jc w:val="center"/>
            </w:pPr>
            <w:r w:rsidRPr="00EA760C">
              <w:rPr>
                <w:sz w:val="22"/>
                <w:szCs w:val="22"/>
              </w:rPr>
              <w:t>7.5</w:t>
            </w:r>
          </w:p>
        </w:tc>
      </w:tr>
      <w:tr w:rsidR="00107862" w:rsidRPr="00EA760C" w14:paraId="51D1750D" w14:textId="77777777" w:rsidTr="00107862">
        <w:tc>
          <w:tcPr>
            <w:tcW w:w="3969" w:type="pct"/>
            <w:tcBorders>
              <w:top w:val="nil"/>
              <w:left w:val="single" w:sz="4" w:space="0" w:color="1F497D" w:themeColor="text2"/>
              <w:bottom w:val="nil"/>
              <w:right w:val="single" w:sz="4" w:space="0" w:color="1F497D" w:themeColor="text2"/>
            </w:tcBorders>
            <w:shd w:val="clear" w:color="auto" w:fill="auto"/>
          </w:tcPr>
          <w:p w14:paraId="59DCC156" w14:textId="77777777" w:rsidR="00107862" w:rsidRPr="00EA760C" w:rsidRDefault="00107862" w:rsidP="00107862">
            <w:pPr>
              <w:spacing w:before="60" w:after="60"/>
              <w:rPr>
                <w:bCs/>
              </w:rPr>
            </w:pPr>
            <w:r w:rsidRPr="00EA760C">
              <w:rPr>
                <w:b/>
                <w:bCs/>
                <w:sz w:val="22"/>
                <w:szCs w:val="22"/>
              </w:rPr>
              <w:t>Implementation and Delivery</w:t>
            </w:r>
            <w:r w:rsidRPr="00EA760C">
              <w:rPr>
                <w:bCs/>
                <w:sz w:val="22"/>
                <w:szCs w:val="22"/>
              </w:rPr>
              <w:t xml:space="preserve"> - Ability to mitigate Trust risk via the Potential Provider’s implementation plans and acceptance testing procedures.</w:t>
            </w:r>
          </w:p>
        </w:tc>
        <w:tc>
          <w:tcPr>
            <w:tcW w:w="1031" w:type="pct"/>
            <w:tcBorders>
              <w:top w:val="nil"/>
              <w:left w:val="single" w:sz="4" w:space="0" w:color="1F497D" w:themeColor="text2"/>
              <w:bottom w:val="nil"/>
              <w:right w:val="single" w:sz="4" w:space="0" w:color="1F497D" w:themeColor="text2"/>
            </w:tcBorders>
            <w:shd w:val="clear" w:color="auto" w:fill="auto"/>
          </w:tcPr>
          <w:p w14:paraId="04F1F85B" w14:textId="77777777" w:rsidR="00107862" w:rsidRPr="00EA760C" w:rsidRDefault="00107862" w:rsidP="00107862">
            <w:pPr>
              <w:spacing w:before="60" w:after="60"/>
              <w:jc w:val="center"/>
            </w:pPr>
            <w:r w:rsidRPr="00EA760C">
              <w:rPr>
                <w:sz w:val="22"/>
                <w:szCs w:val="22"/>
              </w:rPr>
              <w:t>10</w:t>
            </w:r>
          </w:p>
        </w:tc>
      </w:tr>
      <w:tr w:rsidR="00107862" w:rsidRPr="00EA760C" w14:paraId="3379ADEB" w14:textId="77777777" w:rsidTr="00107862">
        <w:tc>
          <w:tcPr>
            <w:tcW w:w="3969" w:type="pct"/>
            <w:tcBorders>
              <w:top w:val="nil"/>
              <w:left w:val="single" w:sz="4" w:space="0" w:color="1F497D" w:themeColor="text2"/>
              <w:bottom w:val="nil"/>
              <w:right w:val="single" w:sz="4" w:space="0" w:color="1F497D" w:themeColor="text2"/>
            </w:tcBorders>
            <w:shd w:val="clear" w:color="auto" w:fill="auto"/>
          </w:tcPr>
          <w:p w14:paraId="6B846430" w14:textId="77777777" w:rsidR="00107862" w:rsidRPr="00EA760C" w:rsidRDefault="00107862" w:rsidP="00107862">
            <w:pPr>
              <w:spacing w:before="60" w:after="60"/>
              <w:rPr>
                <w:bCs/>
              </w:rPr>
            </w:pPr>
            <w:r w:rsidRPr="00EA760C">
              <w:rPr>
                <w:b/>
                <w:bCs/>
                <w:sz w:val="22"/>
                <w:szCs w:val="22"/>
              </w:rPr>
              <w:t>Service Levels &amp; Service Level Management</w:t>
            </w:r>
            <w:r w:rsidRPr="00EA760C">
              <w:rPr>
                <w:bCs/>
                <w:sz w:val="22"/>
                <w:szCs w:val="22"/>
              </w:rPr>
              <w:t xml:space="preserve"> - Ability to mitigate the Trust’s risk via the Potential Provider’s service level and service level management regime.</w:t>
            </w:r>
          </w:p>
        </w:tc>
        <w:tc>
          <w:tcPr>
            <w:tcW w:w="1031" w:type="pct"/>
            <w:tcBorders>
              <w:top w:val="nil"/>
              <w:left w:val="single" w:sz="4" w:space="0" w:color="1F497D" w:themeColor="text2"/>
              <w:bottom w:val="nil"/>
              <w:right w:val="single" w:sz="4" w:space="0" w:color="1F497D" w:themeColor="text2"/>
            </w:tcBorders>
            <w:shd w:val="clear" w:color="auto" w:fill="auto"/>
          </w:tcPr>
          <w:p w14:paraId="510477ED" w14:textId="77777777" w:rsidR="00107862" w:rsidRPr="00EA760C" w:rsidRDefault="00107862" w:rsidP="00107862">
            <w:pPr>
              <w:spacing w:before="60" w:after="60"/>
              <w:jc w:val="center"/>
            </w:pPr>
            <w:r w:rsidRPr="00EA760C">
              <w:rPr>
                <w:sz w:val="22"/>
                <w:szCs w:val="22"/>
              </w:rPr>
              <w:t>5</w:t>
            </w:r>
          </w:p>
        </w:tc>
      </w:tr>
      <w:tr w:rsidR="00107862" w:rsidRPr="00EA760C" w14:paraId="40507110" w14:textId="77777777" w:rsidTr="00107862">
        <w:tc>
          <w:tcPr>
            <w:tcW w:w="3969" w:type="pct"/>
            <w:tcBorders>
              <w:top w:val="nil"/>
              <w:left w:val="single" w:sz="4" w:space="0" w:color="1F497D" w:themeColor="text2"/>
              <w:bottom w:val="single" w:sz="4" w:space="0" w:color="1F497D" w:themeColor="text2"/>
              <w:right w:val="single" w:sz="4" w:space="0" w:color="1F497D" w:themeColor="text2"/>
            </w:tcBorders>
            <w:shd w:val="clear" w:color="auto" w:fill="auto"/>
          </w:tcPr>
          <w:p w14:paraId="5E11DCA6" w14:textId="77777777" w:rsidR="00107862" w:rsidRPr="00EA760C" w:rsidRDefault="00107862" w:rsidP="00107862">
            <w:pPr>
              <w:spacing w:before="60" w:after="60"/>
              <w:rPr>
                <w:bCs/>
              </w:rPr>
            </w:pPr>
            <w:r w:rsidRPr="00EA760C">
              <w:rPr>
                <w:b/>
                <w:bCs/>
                <w:sz w:val="22"/>
                <w:szCs w:val="22"/>
              </w:rPr>
              <w:t xml:space="preserve">Transformation and Partnership - </w:t>
            </w:r>
            <w:r w:rsidRPr="00EA760C">
              <w:rPr>
                <w:bCs/>
                <w:sz w:val="22"/>
                <w:szCs w:val="22"/>
              </w:rPr>
              <w:t>A</w:t>
            </w:r>
            <w:r w:rsidRPr="00EA760C">
              <w:rPr>
                <w:sz w:val="22"/>
                <w:szCs w:val="22"/>
              </w:rPr>
              <w:t>bility to demonstrate a high quality and ambitious approach to Transformation and Partnership.</w:t>
            </w:r>
          </w:p>
        </w:tc>
        <w:tc>
          <w:tcPr>
            <w:tcW w:w="1031" w:type="pct"/>
            <w:tcBorders>
              <w:top w:val="nil"/>
              <w:left w:val="single" w:sz="4" w:space="0" w:color="1F497D" w:themeColor="text2"/>
              <w:bottom w:val="single" w:sz="4" w:space="0" w:color="1F497D" w:themeColor="text2"/>
              <w:right w:val="single" w:sz="4" w:space="0" w:color="1F497D" w:themeColor="text2"/>
            </w:tcBorders>
            <w:shd w:val="clear" w:color="auto" w:fill="auto"/>
          </w:tcPr>
          <w:p w14:paraId="6E4AA2B2" w14:textId="77777777" w:rsidR="00107862" w:rsidRPr="00EA760C" w:rsidRDefault="00107862" w:rsidP="00107862">
            <w:pPr>
              <w:spacing w:before="60" w:after="60"/>
              <w:jc w:val="center"/>
            </w:pPr>
            <w:r w:rsidRPr="00EA760C">
              <w:rPr>
                <w:sz w:val="22"/>
                <w:szCs w:val="22"/>
              </w:rPr>
              <w:t>2.5</w:t>
            </w:r>
          </w:p>
        </w:tc>
      </w:tr>
      <w:tr w:rsidR="00107862" w:rsidRPr="00EA760C" w14:paraId="525822EE" w14:textId="77777777" w:rsidTr="00107862">
        <w:tc>
          <w:tcPr>
            <w:tcW w:w="3969" w:type="pct"/>
            <w:tcBorders>
              <w:top w:val="single" w:sz="4" w:space="0" w:color="1F497D" w:themeColor="text2"/>
              <w:left w:val="single" w:sz="4" w:space="0" w:color="1F497D" w:themeColor="text2"/>
              <w:bottom w:val="nil"/>
              <w:right w:val="single" w:sz="4" w:space="0" w:color="1F497D" w:themeColor="text2"/>
            </w:tcBorders>
            <w:shd w:val="clear" w:color="auto" w:fill="auto"/>
          </w:tcPr>
          <w:p w14:paraId="690E49F4" w14:textId="77777777" w:rsidR="00107862" w:rsidRPr="00EA760C" w:rsidRDefault="00107862" w:rsidP="00107862">
            <w:pPr>
              <w:spacing w:before="60" w:after="60"/>
              <w:rPr>
                <w:b/>
                <w:bCs/>
              </w:rPr>
            </w:pPr>
            <w:r w:rsidRPr="00EA760C">
              <w:rPr>
                <w:b/>
                <w:bCs/>
                <w:sz w:val="22"/>
                <w:szCs w:val="22"/>
              </w:rPr>
              <w:t xml:space="preserve">SOLUTION DEMONSTRATIONS AND SOLUTION VERIFICATION </w:t>
            </w:r>
          </w:p>
        </w:tc>
        <w:tc>
          <w:tcPr>
            <w:tcW w:w="1031" w:type="pct"/>
            <w:tcBorders>
              <w:top w:val="single" w:sz="4" w:space="0" w:color="1F497D" w:themeColor="text2"/>
              <w:left w:val="single" w:sz="4" w:space="0" w:color="1F497D" w:themeColor="text2"/>
              <w:bottom w:val="nil"/>
              <w:right w:val="single" w:sz="8" w:space="0" w:color="1F497D" w:themeColor="text2"/>
            </w:tcBorders>
            <w:shd w:val="clear" w:color="auto" w:fill="auto"/>
          </w:tcPr>
          <w:p w14:paraId="6437F8FE" w14:textId="77777777" w:rsidR="00107862" w:rsidRPr="00EA760C" w:rsidRDefault="00107862" w:rsidP="00107862">
            <w:pPr>
              <w:spacing w:before="60" w:after="60"/>
              <w:jc w:val="center"/>
            </w:pPr>
            <w:r w:rsidRPr="00EA760C">
              <w:rPr>
                <w:b/>
                <w:sz w:val="22"/>
                <w:szCs w:val="22"/>
              </w:rPr>
              <w:t>15</w:t>
            </w:r>
          </w:p>
        </w:tc>
      </w:tr>
      <w:tr w:rsidR="00107862" w:rsidRPr="00EA760C" w14:paraId="02B7709B" w14:textId="77777777" w:rsidTr="00107862">
        <w:tc>
          <w:tcPr>
            <w:tcW w:w="3969" w:type="pct"/>
            <w:tcBorders>
              <w:top w:val="nil"/>
              <w:left w:val="single" w:sz="4" w:space="0" w:color="1F497D" w:themeColor="text2"/>
              <w:bottom w:val="single" w:sz="4" w:space="0" w:color="1F497D" w:themeColor="text2"/>
              <w:right w:val="single" w:sz="4" w:space="0" w:color="1F497D" w:themeColor="text2"/>
            </w:tcBorders>
            <w:shd w:val="clear" w:color="auto" w:fill="auto"/>
          </w:tcPr>
          <w:p w14:paraId="1A40EB91" w14:textId="77777777" w:rsidR="00107862" w:rsidRPr="00EA760C" w:rsidRDefault="00107862" w:rsidP="00107862">
            <w:pPr>
              <w:spacing w:before="60" w:after="60"/>
              <w:rPr>
                <w:bCs/>
              </w:rPr>
            </w:pPr>
            <w:r w:rsidRPr="00EA760C">
              <w:rPr>
                <w:bCs/>
                <w:sz w:val="22"/>
                <w:szCs w:val="22"/>
              </w:rPr>
              <w:t>Ability to demonstrate:</w:t>
            </w:r>
          </w:p>
          <w:p w14:paraId="4799CAC1" w14:textId="77777777" w:rsidR="00107862" w:rsidRPr="00EA760C" w:rsidRDefault="00107862" w:rsidP="00625529">
            <w:pPr>
              <w:pStyle w:val="ListParagraph"/>
              <w:numPr>
                <w:ilvl w:val="0"/>
                <w:numId w:val="11"/>
              </w:numPr>
              <w:spacing w:before="60" w:after="60"/>
              <w:ind w:left="357" w:hanging="357"/>
              <w:rPr>
                <w:bCs/>
              </w:rPr>
            </w:pPr>
            <w:r w:rsidRPr="00EA760C">
              <w:rPr>
                <w:bCs/>
              </w:rPr>
              <w:t>A high-quality and highly usable solution designed to satisfy the Trust’s functional requirements, deliver a highly effective patient journey and effective workflows</w:t>
            </w:r>
          </w:p>
          <w:p w14:paraId="720426FA" w14:textId="77777777" w:rsidR="00107862" w:rsidRPr="00EA760C" w:rsidRDefault="00107862" w:rsidP="00625529">
            <w:pPr>
              <w:pStyle w:val="ListParagraph"/>
              <w:numPr>
                <w:ilvl w:val="0"/>
                <w:numId w:val="11"/>
              </w:numPr>
              <w:spacing w:before="60" w:after="60"/>
              <w:ind w:left="357" w:hanging="357"/>
              <w:rPr>
                <w:bCs/>
              </w:rPr>
            </w:pPr>
            <w:r w:rsidRPr="00EA760C">
              <w:rPr>
                <w:bCs/>
              </w:rPr>
              <w:t>That the solution operates successfully within acute hospital and specialist settings</w:t>
            </w:r>
          </w:p>
          <w:p w14:paraId="24582EFF" w14:textId="77777777" w:rsidR="00107862" w:rsidRPr="00EA760C" w:rsidRDefault="00107862" w:rsidP="00625529">
            <w:pPr>
              <w:pStyle w:val="ListParagraph"/>
              <w:numPr>
                <w:ilvl w:val="0"/>
                <w:numId w:val="11"/>
              </w:numPr>
              <w:spacing w:before="60" w:after="60"/>
              <w:ind w:left="357" w:hanging="357"/>
              <w:rPr>
                <w:bCs/>
              </w:rPr>
            </w:pPr>
            <w:r w:rsidRPr="00EA760C">
              <w:rPr>
                <w:bCs/>
              </w:rPr>
              <w:t>That effective use of the solution in the Trust’s setting will directly support benefits realisation.</w:t>
            </w:r>
          </w:p>
        </w:tc>
        <w:tc>
          <w:tcPr>
            <w:tcW w:w="1031" w:type="pct"/>
            <w:tcBorders>
              <w:top w:val="nil"/>
              <w:left w:val="single" w:sz="4" w:space="0" w:color="1F497D" w:themeColor="text2"/>
              <w:bottom w:val="single" w:sz="4" w:space="0" w:color="1F497D" w:themeColor="text2"/>
              <w:right w:val="single" w:sz="8" w:space="0" w:color="1F497D" w:themeColor="text2"/>
            </w:tcBorders>
            <w:shd w:val="clear" w:color="auto" w:fill="auto"/>
          </w:tcPr>
          <w:p w14:paraId="660FAEF2" w14:textId="77777777" w:rsidR="00107862" w:rsidRPr="00EA760C" w:rsidRDefault="00107862" w:rsidP="00107862">
            <w:pPr>
              <w:spacing w:before="60" w:after="60"/>
              <w:jc w:val="center"/>
            </w:pPr>
          </w:p>
        </w:tc>
      </w:tr>
    </w:tbl>
    <w:p w14:paraId="526792FE" w14:textId="58D65310" w:rsidR="00107862" w:rsidRDefault="00107862" w:rsidP="00107862">
      <w:pPr>
        <w:pStyle w:val="Caption"/>
      </w:pPr>
      <w:r>
        <w:t xml:space="preserve">Table </w:t>
      </w:r>
      <w:fldSimple w:instr=" SEQ Table \* ARABIC ">
        <w:r w:rsidR="00207849">
          <w:rPr>
            <w:noProof/>
          </w:rPr>
          <w:t>15</w:t>
        </w:r>
      </w:fldSimple>
      <w:r>
        <w:t xml:space="preserve"> – </w:t>
      </w:r>
      <w:r w:rsidRPr="008A0625">
        <w:t xml:space="preserve">Indicative </w:t>
      </w:r>
      <w:r>
        <w:t>Final Tender Evaluation Criteria a</w:t>
      </w:r>
      <w:r w:rsidRPr="008A0625">
        <w:t>nd Weightings</w:t>
      </w:r>
    </w:p>
    <w:p w14:paraId="3BEE893F" w14:textId="77777777" w:rsidR="006B4548" w:rsidRDefault="006B4548">
      <w:pPr>
        <w:jc w:val="left"/>
        <w:rPr>
          <w:b/>
          <w:caps/>
          <w:color w:val="1F497D" w:themeColor="text2"/>
        </w:rPr>
      </w:pPr>
      <w:bookmarkStart w:id="240" w:name="_Ref510096025"/>
      <w:bookmarkEnd w:id="224"/>
      <w:bookmarkEnd w:id="225"/>
      <w:bookmarkEnd w:id="226"/>
      <w:bookmarkEnd w:id="227"/>
      <w:r>
        <w:rPr>
          <w:bCs/>
        </w:rPr>
        <w:br w:type="page"/>
      </w:r>
    </w:p>
    <w:p w14:paraId="73860B64" w14:textId="77777777" w:rsidR="00A37A9A" w:rsidRDefault="00EE6618" w:rsidP="00625529">
      <w:pPr>
        <w:pStyle w:val="Heading2"/>
        <w:numPr>
          <w:ilvl w:val="1"/>
          <w:numId w:val="6"/>
        </w:numPr>
      </w:pPr>
      <w:bookmarkStart w:id="241" w:name="_Toc508626377"/>
      <w:bookmarkStart w:id="242" w:name="_Toc508626600"/>
      <w:bookmarkStart w:id="243" w:name="_Toc508626692"/>
      <w:bookmarkStart w:id="244" w:name="_Toc508626794"/>
      <w:bookmarkStart w:id="245" w:name="_Toc508627317"/>
      <w:bookmarkStart w:id="246" w:name="_Toc511287277"/>
      <w:bookmarkStart w:id="247" w:name="_Toc511287278"/>
      <w:bookmarkStart w:id="248" w:name="_Toc511287279"/>
      <w:bookmarkStart w:id="249" w:name="_Toc511287280"/>
      <w:bookmarkStart w:id="250" w:name="_Toc511287281"/>
      <w:bookmarkStart w:id="251" w:name="_Toc511287346"/>
      <w:bookmarkStart w:id="252" w:name="_Toc511287347"/>
      <w:bookmarkStart w:id="253" w:name="_Toc511287348"/>
      <w:bookmarkEnd w:id="240"/>
      <w:bookmarkEnd w:id="241"/>
      <w:bookmarkEnd w:id="242"/>
      <w:bookmarkEnd w:id="243"/>
      <w:bookmarkEnd w:id="244"/>
      <w:bookmarkEnd w:id="245"/>
      <w:bookmarkEnd w:id="246"/>
      <w:bookmarkEnd w:id="247"/>
      <w:bookmarkEnd w:id="248"/>
      <w:bookmarkEnd w:id="249"/>
      <w:bookmarkEnd w:id="250"/>
      <w:bookmarkEnd w:id="251"/>
      <w:bookmarkEnd w:id="252"/>
      <w:r>
        <w:lastRenderedPageBreak/>
        <w:t>Trust Procurement Team</w:t>
      </w:r>
      <w:bookmarkEnd w:id="253"/>
    </w:p>
    <w:p w14:paraId="786FEC77" w14:textId="77777777" w:rsidR="00A37A9A" w:rsidRDefault="00684C07" w:rsidP="00EC06E8">
      <w:pPr>
        <w:rPr>
          <w:rFonts w:eastAsiaTheme="minorHAnsi"/>
        </w:rPr>
      </w:pPr>
      <w:r w:rsidRPr="00EE6618">
        <w:rPr>
          <w:rFonts w:eastAsiaTheme="minorHAnsi"/>
        </w:rPr>
        <w:t>The Trust’s key procurement team members are as follows</w:t>
      </w:r>
      <w:r w:rsidR="009E629B" w:rsidRPr="00EE6618">
        <w:rPr>
          <w:rFonts w:eastAsiaTheme="minorHAnsi"/>
        </w:rPr>
        <w:t>:</w:t>
      </w:r>
    </w:p>
    <w:p w14:paraId="2A9C3A42" w14:textId="78543D90" w:rsidR="005B14E9" w:rsidRDefault="005B14E9" w:rsidP="002F15A0">
      <w:pPr>
        <w:pStyle w:val="bullets"/>
      </w:pPr>
      <w:r>
        <w:t>Alison Dailly,</w:t>
      </w:r>
      <w:r w:rsidR="004215B4">
        <w:t xml:space="preserve"> Group </w:t>
      </w:r>
      <w:r w:rsidR="00F03FC5">
        <w:t>Chief Informati</w:t>
      </w:r>
      <w:r w:rsidR="004215B4">
        <w:t>cs</w:t>
      </w:r>
      <w:r w:rsidR="00F03FC5">
        <w:t xml:space="preserve"> Officer</w:t>
      </w:r>
    </w:p>
    <w:p w14:paraId="4723BC05" w14:textId="77777777" w:rsidR="004215B4" w:rsidRDefault="004215B4" w:rsidP="004215B4">
      <w:pPr>
        <w:pStyle w:val="bullets"/>
      </w:pPr>
      <w:r>
        <w:t xml:space="preserve">Catherine Grant, </w:t>
      </w:r>
      <w:r w:rsidRPr="00F03FC5">
        <w:t>Director of Informatics Commercial Services and Governance</w:t>
      </w:r>
    </w:p>
    <w:p w14:paraId="7384DCC3" w14:textId="77777777" w:rsidR="004215B4" w:rsidRPr="005B14E9" w:rsidRDefault="004215B4" w:rsidP="004215B4">
      <w:pPr>
        <w:pStyle w:val="bullets"/>
        <w:rPr>
          <w:rFonts w:cs="Arial"/>
        </w:rPr>
      </w:pPr>
      <w:r>
        <w:t>Sue Gwynne, Associate Chief Informatics Officer (Programmes)</w:t>
      </w:r>
    </w:p>
    <w:p w14:paraId="2AA95367" w14:textId="77777777" w:rsidR="004215B4" w:rsidRDefault="004215B4" w:rsidP="004215B4">
      <w:pPr>
        <w:pStyle w:val="bullets"/>
      </w:pPr>
      <w:r>
        <w:t>Martin Evans, ICT Strategic Advisor</w:t>
      </w:r>
    </w:p>
    <w:p w14:paraId="4B4D8D5B" w14:textId="031D3FC2" w:rsidR="005B14E9" w:rsidRDefault="005B14E9" w:rsidP="002F15A0">
      <w:pPr>
        <w:pStyle w:val="bullets"/>
      </w:pPr>
      <w:r>
        <w:t>Jennifer Dunne,</w:t>
      </w:r>
      <w:r w:rsidR="00694A79">
        <w:t xml:space="preserve"> EPR Programme Manager</w:t>
      </w:r>
      <w:r>
        <w:t xml:space="preserve"> </w:t>
      </w:r>
    </w:p>
    <w:p w14:paraId="2B56AC5B" w14:textId="0ACEEEA1" w:rsidR="005B14E9" w:rsidRPr="005B14E9" w:rsidRDefault="005B14E9" w:rsidP="002F15A0">
      <w:pPr>
        <w:pStyle w:val="bullets"/>
        <w:rPr>
          <w:rFonts w:cs="Arial"/>
        </w:rPr>
      </w:pPr>
      <w:r>
        <w:t xml:space="preserve">Claire Barnes, </w:t>
      </w:r>
      <w:r w:rsidR="004215B4">
        <w:t>EPR Procurement Support</w:t>
      </w:r>
    </w:p>
    <w:p w14:paraId="582CBCF1" w14:textId="436B6A04" w:rsidR="005B14E9" w:rsidRPr="00BB4EAE" w:rsidRDefault="005B14E9" w:rsidP="002F15A0">
      <w:pPr>
        <w:pStyle w:val="bullets"/>
        <w:rPr>
          <w:rFonts w:cs="Arial"/>
        </w:rPr>
      </w:pPr>
      <w:r>
        <w:t xml:space="preserve">Jacqueline Moore, </w:t>
      </w:r>
      <w:r w:rsidR="004215B4">
        <w:t>EPR Project Support</w:t>
      </w:r>
    </w:p>
    <w:p w14:paraId="40C7EFD8" w14:textId="2E40250E" w:rsidR="00BB4EAE" w:rsidRPr="00EE6618" w:rsidRDefault="00BB4EAE" w:rsidP="006B4548">
      <w:pPr>
        <w:rPr>
          <w:rFonts w:cs="Arial"/>
        </w:rPr>
      </w:pPr>
      <w:r w:rsidRPr="00ED7F72">
        <w:t xml:space="preserve">All contact with the team must be via </w:t>
      </w:r>
      <w:r w:rsidR="00ED7F72" w:rsidRPr="00ED7F72">
        <w:t xml:space="preserve">the procurement </w:t>
      </w:r>
      <w:r w:rsidRPr="00ED7F72">
        <w:t>portal</w:t>
      </w:r>
      <w:r w:rsidR="00ED7F72">
        <w:t xml:space="preserve"> (</w:t>
      </w:r>
      <w:r w:rsidR="00ED7F72" w:rsidRPr="00ED7F72">
        <w:t>https://nhssbs.eu-supply.com</w:t>
      </w:r>
      <w:r w:rsidR="00ED7F72">
        <w:t>).</w:t>
      </w:r>
    </w:p>
    <w:sectPr w:rsidR="00BB4EAE" w:rsidRPr="00EE6618" w:rsidSect="006B4548">
      <w:headerReference w:type="even" r:id="rId22"/>
      <w:footerReference w:type="default" r:id="rId23"/>
      <w:headerReference w:type="first" r:id="rId24"/>
      <w:footerReference w:type="first" r:id="rId25"/>
      <w:pgSz w:w="11906" w:h="16838"/>
      <w:pgMar w:top="1440" w:right="1440" w:bottom="1440" w:left="1440"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B79E64" w15:done="0"/>
  <w15:commentEx w15:paraId="3CB84DB8" w15:done="0"/>
  <w15:commentEx w15:paraId="781220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B79E64" w16cid:durableId="1E6B5CF3"/>
  <w16cid:commentId w16cid:paraId="3CB84DB8" w16cid:durableId="1E6B5D20"/>
  <w16cid:commentId w16cid:paraId="78122045" w16cid:durableId="1E6B5E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F7CA42" w14:textId="77777777" w:rsidR="00F03FC5" w:rsidRDefault="00F03FC5" w:rsidP="00DA3CA7">
      <w:r>
        <w:separator/>
      </w:r>
    </w:p>
  </w:endnote>
  <w:endnote w:type="continuationSeparator" w:id="0">
    <w:p w14:paraId="20B634E2" w14:textId="77777777" w:rsidR="00F03FC5" w:rsidRDefault="00F03FC5" w:rsidP="00DA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F497D" w:themeColor="text2"/>
        <w:sz w:val="22"/>
      </w:rPr>
      <w:id w:val="671232958"/>
      <w:docPartObj>
        <w:docPartGallery w:val="Page Numbers (Bottom of Page)"/>
        <w:docPartUnique/>
      </w:docPartObj>
    </w:sdtPr>
    <w:sdtEndPr>
      <w:rPr>
        <w:spacing w:val="60"/>
      </w:rPr>
    </w:sdtEndPr>
    <w:sdtContent>
      <w:p w14:paraId="0A92CCF2" w14:textId="68407AEF" w:rsidR="00F03FC5" w:rsidRPr="006B4548" w:rsidRDefault="00F03FC5" w:rsidP="006B4548">
        <w:pPr>
          <w:pStyle w:val="Footer"/>
          <w:pBdr>
            <w:top w:val="single" w:sz="8" w:space="1" w:color="1F497D" w:themeColor="text2"/>
          </w:pBdr>
          <w:rPr>
            <w:b/>
            <w:bCs/>
            <w:color w:val="1F497D" w:themeColor="text2"/>
            <w:sz w:val="22"/>
          </w:rPr>
        </w:pPr>
        <w:r>
          <w:rPr>
            <w:color w:val="1F497D" w:themeColor="text2"/>
            <w:sz w:val="22"/>
          </w:rPr>
          <w:t>Version</w:t>
        </w:r>
        <w:r w:rsidR="007126BA">
          <w:rPr>
            <w:color w:val="1F497D" w:themeColor="text2"/>
            <w:sz w:val="22"/>
          </w:rPr>
          <w:t xml:space="preserve"> 1.0 </w:t>
        </w:r>
        <w:r>
          <w:rPr>
            <w:color w:val="1F497D" w:themeColor="text2"/>
            <w:sz w:val="22"/>
          </w:rPr>
          <w:t>Procurement Market Engagement</w:t>
        </w:r>
        <w:r w:rsidR="007126BA">
          <w:rPr>
            <w:color w:val="1F497D" w:themeColor="text2"/>
            <w:sz w:val="22"/>
          </w:rPr>
          <w:t xml:space="preserve"> </w:t>
        </w:r>
        <w:r w:rsidR="007126BA">
          <w:rPr>
            <w:color w:val="1F497D" w:themeColor="text2"/>
            <w:sz w:val="22"/>
          </w:rPr>
          <w:tab/>
        </w:r>
        <w:r>
          <w:rPr>
            <w:color w:val="1F497D" w:themeColor="text2"/>
            <w:sz w:val="22"/>
          </w:rPr>
          <w:tab/>
        </w:r>
        <w:r w:rsidRPr="00EC06E8">
          <w:rPr>
            <w:color w:val="1F497D" w:themeColor="text2"/>
            <w:sz w:val="22"/>
          </w:rPr>
          <w:fldChar w:fldCharType="begin"/>
        </w:r>
        <w:r w:rsidRPr="00EC06E8">
          <w:rPr>
            <w:color w:val="1F497D" w:themeColor="text2"/>
            <w:sz w:val="22"/>
          </w:rPr>
          <w:instrText xml:space="preserve"> PAGE   \* MERGEFORMAT </w:instrText>
        </w:r>
        <w:r w:rsidRPr="00EC06E8">
          <w:rPr>
            <w:color w:val="1F497D" w:themeColor="text2"/>
            <w:sz w:val="22"/>
          </w:rPr>
          <w:fldChar w:fldCharType="separate"/>
        </w:r>
        <w:r w:rsidR="001B1FDF" w:rsidRPr="001B1FDF">
          <w:rPr>
            <w:b/>
            <w:bCs/>
            <w:noProof/>
            <w:color w:val="1F497D" w:themeColor="text2"/>
            <w:sz w:val="22"/>
          </w:rPr>
          <w:t>41</w:t>
        </w:r>
        <w:r w:rsidRPr="00EC06E8">
          <w:rPr>
            <w:b/>
            <w:bCs/>
            <w:noProof/>
            <w:color w:val="1F497D" w:themeColor="text2"/>
            <w:sz w:val="22"/>
          </w:rPr>
          <w:fldChar w:fldCharType="end"/>
        </w:r>
        <w:r w:rsidRPr="00EC06E8">
          <w:rPr>
            <w:b/>
            <w:bCs/>
            <w:color w:val="1F497D" w:themeColor="text2"/>
            <w:sz w:val="22"/>
          </w:rPr>
          <w:t xml:space="preserve"> | </w:t>
        </w:r>
        <w:r w:rsidRPr="00EC06E8">
          <w:rPr>
            <w:color w:val="1F497D" w:themeColor="text2"/>
            <w:spacing w:val="60"/>
            <w:sz w:val="22"/>
          </w:rPr>
          <w:t>Page</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F497D" w:themeColor="text2"/>
        <w:sz w:val="22"/>
      </w:rPr>
      <w:id w:val="274522456"/>
      <w:docPartObj>
        <w:docPartGallery w:val="Page Numbers (Bottom of Page)"/>
        <w:docPartUnique/>
      </w:docPartObj>
    </w:sdtPr>
    <w:sdtEndPr>
      <w:rPr>
        <w:spacing w:val="60"/>
      </w:rPr>
    </w:sdtEndPr>
    <w:sdtContent>
      <w:p w14:paraId="08A42C52" w14:textId="480BC399" w:rsidR="00F03FC5" w:rsidRDefault="00F03FC5" w:rsidP="006B4548">
        <w:pPr>
          <w:pStyle w:val="Footer"/>
          <w:pBdr>
            <w:top w:val="single" w:sz="4" w:space="1" w:color="1F497D" w:themeColor="text2"/>
          </w:pBdr>
        </w:pPr>
        <w:r>
          <w:rPr>
            <w:color w:val="1F497D" w:themeColor="text2"/>
            <w:sz w:val="22"/>
          </w:rPr>
          <w:t>Version: Initial Draft for Pre-Procurement Market Engagement</w:t>
        </w:r>
        <w:r>
          <w:rPr>
            <w:color w:val="1F497D" w:themeColor="text2"/>
            <w:sz w:val="22"/>
          </w:rPr>
          <w:tab/>
        </w:r>
        <w:r w:rsidRPr="00EC06E8">
          <w:rPr>
            <w:color w:val="1F497D" w:themeColor="text2"/>
            <w:sz w:val="22"/>
          </w:rPr>
          <w:fldChar w:fldCharType="begin"/>
        </w:r>
        <w:r w:rsidRPr="00EC06E8">
          <w:rPr>
            <w:color w:val="1F497D" w:themeColor="text2"/>
            <w:sz w:val="22"/>
          </w:rPr>
          <w:instrText xml:space="preserve"> PAGE   \* MERGEFORMAT </w:instrText>
        </w:r>
        <w:r w:rsidRPr="00EC06E8">
          <w:rPr>
            <w:color w:val="1F497D" w:themeColor="text2"/>
            <w:sz w:val="22"/>
          </w:rPr>
          <w:fldChar w:fldCharType="separate"/>
        </w:r>
        <w:r w:rsidR="001B1FDF" w:rsidRPr="001B1FDF">
          <w:rPr>
            <w:b/>
            <w:bCs/>
            <w:noProof/>
            <w:color w:val="1F497D" w:themeColor="text2"/>
            <w:sz w:val="22"/>
          </w:rPr>
          <w:t>4</w:t>
        </w:r>
        <w:r w:rsidRPr="00EC06E8">
          <w:rPr>
            <w:b/>
            <w:bCs/>
            <w:noProof/>
            <w:color w:val="1F497D" w:themeColor="text2"/>
            <w:sz w:val="22"/>
          </w:rPr>
          <w:fldChar w:fldCharType="end"/>
        </w:r>
        <w:r w:rsidRPr="00EC06E8">
          <w:rPr>
            <w:b/>
            <w:bCs/>
            <w:color w:val="1F497D" w:themeColor="text2"/>
            <w:sz w:val="22"/>
          </w:rPr>
          <w:t xml:space="preserve"> | </w:t>
        </w:r>
        <w:r w:rsidRPr="00EC06E8">
          <w:rPr>
            <w:color w:val="1F497D" w:themeColor="text2"/>
            <w:spacing w:val="60"/>
            <w:sz w:val="22"/>
          </w:rPr>
          <w:t>Page</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F497D" w:themeColor="text2"/>
        <w:sz w:val="22"/>
      </w:rPr>
      <w:id w:val="-2009279172"/>
      <w:docPartObj>
        <w:docPartGallery w:val="Page Numbers (Bottom of Page)"/>
        <w:docPartUnique/>
      </w:docPartObj>
    </w:sdtPr>
    <w:sdtEndPr>
      <w:rPr>
        <w:spacing w:val="60"/>
      </w:rPr>
    </w:sdtEndPr>
    <w:sdtContent>
      <w:p w14:paraId="61E6FA65" w14:textId="3FB3CDBC" w:rsidR="007126BA" w:rsidRDefault="007126BA" w:rsidP="006B4548">
        <w:pPr>
          <w:pStyle w:val="Footer"/>
          <w:pBdr>
            <w:top w:val="single" w:sz="4" w:space="1" w:color="1F497D" w:themeColor="text2"/>
          </w:pBdr>
        </w:pPr>
        <w:r w:rsidRPr="007126BA">
          <w:rPr>
            <w:color w:val="1F497D" w:themeColor="text2"/>
            <w:sz w:val="22"/>
          </w:rPr>
          <w:t>Version 1.0 Procurement Market Engagement</w:t>
        </w:r>
        <w:r>
          <w:rPr>
            <w:color w:val="1F497D" w:themeColor="text2"/>
            <w:sz w:val="22"/>
          </w:rPr>
          <w:tab/>
        </w:r>
        <w:r>
          <w:rPr>
            <w:color w:val="1F497D" w:themeColor="text2"/>
            <w:sz w:val="22"/>
          </w:rPr>
          <w:tab/>
        </w:r>
        <w:r w:rsidRPr="00EC06E8">
          <w:rPr>
            <w:color w:val="1F497D" w:themeColor="text2"/>
            <w:sz w:val="22"/>
          </w:rPr>
          <w:fldChar w:fldCharType="begin"/>
        </w:r>
        <w:r w:rsidRPr="00EC06E8">
          <w:rPr>
            <w:color w:val="1F497D" w:themeColor="text2"/>
            <w:sz w:val="22"/>
          </w:rPr>
          <w:instrText xml:space="preserve"> PAGE   \* MERGEFORMAT </w:instrText>
        </w:r>
        <w:r w:rsidRPr="00EC06E8">
          <w:rPr>
            <w:color w:val="1F497D" w:themeColor="text2"/>
            <w:sz w:val="22"/>
          </w:rPr>
          <w:fldChar w:fldCharType="separate"/>
        </w:r>
        <w:r w:rsidR="001B1FDF" w:rsidRPr="001B1FDF">
          <w:rPr>
            <w:b/>
            <w:bCs/>
            <w:noProof/>
            <w:color w:val="1F497D" w:themeColor="text2"/>
            <w:sz w:val="22"/>
          </w:rPr>
          <w:t>27</w:t>
        </w:r>
        <w:r w:rsidRPr="00EC06E8">
          <w:rPr>
            <w:b/>
            <w:bCs/>
            <w:noProof/>
            <w:color w:val="1F497D" w:themeColor="text2"/>
            <w:sz w:val="22"/>
          </w:rPr>
          <w:fldChar w:fldCharType="end"/>
        </w:r>
        <w:r w:rsidRPr="00EC06E8">
          <w:rPr>
            <w:b/>
            <w:bCs/>
            <w:color w:val="1F497D" w:themeColor="text2"/>
            <w:sz w:val="22"/>
          </w:rPr>
          <w:t xml:space="preserve"> | </w:t>
        </w:r>
        <w:r w:rsidRPr="00EC06E8">
          <w:rPr>
            <w:color w:val="1F497D" w:themeColor="text2"/>
            <w:spacing w:val="60"/>
            <w:sz w:val="22"/>
          </w:rPr>
          <w:t>Page</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F497D" w:themeColor="text2"/>
        <w:sz w:val="22"/>
      </w:rPr>
      <w:id w:val="1467395101"/>
      <w:docPartObj>
        <w:docPartGallery w:val="Page Numbers (Bottom of Page)"/>
        <w:docPartUnique/>
      </w:docPartObj>
    </w:sdtPr>
    <w:sdtEndPr>
      <w:rPr>
        <w:spacing w:val="60"/>
      </w:rPr>
    </w:sdtEndPr>
    <w:sdtContent>
      <w:p w14:paraId="57C71BC7" w14:textId="6120501C" w:rsidR="00F03FC5" w:rsidRPr="00EC06E8" w:rsidRDefault="00F03FC5" w:rsidP="004215B4">
        <w:pPr>
          <w:pStyle w:val="Footer"/>
          <w:pBdr>
            <w:top w:val="single" w:sz="8" w:space="1" w:color="1F497D" w:themeColor="text2"/>
          </w:pBdr>
          <w:jc w:val="left"/>
          <w:rPr>
            <w:b/>
            <w:bCs/>
            <w:color w:val="1F497D" w:themeColor="text2"/>
            <w:sz w:val="22"/>
          </w:rPr>
        </w:pPr>
        <w:r>
          <w:rPr>
            <w:color w:val="1F497D" w:themeColor="text2"/>
            <w:sz w:val="22"/>
          </w:rPr>
          <w:t>Version</w:t>
        </w:r>
        <w:r w:rsidR="004215B4">
          <w:rPr>
            <w:color w:val="1F497D" w:themeColor="text2"/>
            <w:sz w:val="22"/>
          </w:rPr>
          <w:t xml:space="preserve"> 1.0</w:t>
        </w:r>
        <w:r>
          <w:rPr>
            <w:color w:val="1F497D" w:themeColor="text2"/>
            <w:sz w:val="22"/>
          </w:rPr>
          <w:t xml:space="preserve"> Procurement Market Engagement</w:t>
        </w:r>
        <w:r>
          <w:rPr>
            <w:color w:val="1F497D" w:themeColor="text2"/>
            <w:sz w:val="22"/>
          </w:rPr>
          <w:tab/>
        </w:r>
        <w:r w:rsidR="004215B4">
          <w:rPr>
            <w:color w:val="1F497D" w:themeColor="text2"/>
            <w:sz w:val="22"/>
          </w:rPr>
          <w:t xml:space="preserve">  </w:t>
        </w:r>
        <w:r w:rsidR="004215B4">
          <w:rPr>
            <w:color w:val="1F497D" w:themeColor="text2"/>
            <w:sz w:val="22"/>
          </w:rPr>
          <w:tab/>
        </w:r>
        <w:r w:rsidRPr="00EC06E8">
          <w:rPr>
            <w:color w:val="1F497D" w:themeColor="text2"/>
            <w:sz w:val="22"/>
          </w:rPr>
          <w:fldChar w:fldCharType="begin"/>
        </w:r>
        <w:r w:rsidRPr="00EC06E8">
          <w:rPr>
            <w:color w:val="1F497D" w:themeColor="text2"/>
            <w:sz w:val="22"/>
          </w:rPr>
          <w:instrText xml:space="preserve"> PAGE   \* MERGEFORMAT </w:instrText>
        </w:r>
        <w:r w:rsidRPr="00EC06E8">
          <w:rPr>
            <w:color w:val="1F497D" w:themeColor="text2"/>
            <w:sz w:val="22"/>
          </w:rPr>
          <w:fldChar w:fldCharType="separate"/>
        </w:r>
        <w:r w:rsidR="001B1FDF" w:rsidRPr="001B1FDF">
          <w:rPr>
            <w:b/>
            <w:bCs/>
            <w:noProof/>
            <w:color w:val="1F497D" w:themeColor="text2"/>
            <w:sz w:val="22"/>
          </w:rPr>
          <w:t>47</w:t>
        </w:r>
        <w:r w:rsidRPr="00EC06E8">
          <w:rPr>
            <w:b/>
            <w:bCs/>
            <w:noProof/>
            <w:color w:val="1F497D" w:themeColor="text2"/>
            <w:sz w:val="22"/>
          </w:rPr>
          <w:fldChar w:fldCharType="end"/>
        </w:r>
        <w:r w:rsidRPr="00EC06E8">
          <w:rPr>
            <w:b/>
            <w:bCs/>
            <w:color w:val="1F497D" w:themeColor="text2"/>
            <w:sz w:val="22"/>
          </w:rPr>
          <w:t xml:space="preserve"> | </w:t>
        </w:r>
        <w:r w:rsidRPr="00EC06E8">
          <w:rPr>
            <w:color w:val="1F497D" w:themeColor="text2"/>
            <w:spacing w:val="60"/>
            <w:sz w:val="22"/>
          </w:rPr>
          <w:t>Page</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F497D" w:themeColor="text2"/>
        <w:sz w:val="22"/>
      </w:rPr>
      <w:id w:val="1534382008"/>
      <w:docPartObj>
        <w:docPartGallery w:val="Page Numbers (Bottom of Page)"/>
        <w:docPartUnique/>
      </w:docPartObj>
    </w:sdtPr>
    <w:sdtEndPr>
      <w:rPr>
        <w:spacing w:val="60"/>
      </w:rPr>
    </w:sdtEndPr>
    <w:sdtContent>
      <w:p w14:paraId="0EC5F9AE" w14:textId="7E840B27" w:rsidR="00F03FC5" w:rsidRPr="006B4548" w:rsidRDefault="007126BA" w:rsidP="006B4548">
        <w:pPr>
          <w:pStyle w:val="Footer"/>
          <w:pBdr>
            <w:top w:val="single" w:sz="8" w:space="1" w:color="1F497D" w:themeColor="text2"/>
          </w:pBdr>
          <w:rPr>
            <w:b/>
            <w:bCs/>
            <w:color w:val="1F497D" w:themeColor="text2"/>
            <w:sz w:val="22"/>
          </w:rPr>
        </w:pPr>
        <w:r w:rsidRPr="007126BA">
          <w:rPr>
            <w:color w:val="1F497D" w:themeColor="text2"/>
            <w:sz w:val="22"/>
          </w:rPr>
          <w:t>Version 1.0 Procurement Market Engagement</w:t>
        </w:r>
        <w:r w:rsidR="00F03FC5">
          <w:rPr>
            <w:color w:val="1F497D" w:themeColor="text2"/>
            <w:sz w:val="22"/>
          </w:rPr>
          <w:tab/>
        </w:r>
        <w:r w:rsidR="00F03FC5">
          <w:rPr>
            <w:color w:val="1F497D" w:themeColor="text2"/>
            <w:sz w:val="22"/>
          </w:rPr>
          <w:tab/>
        </w:r>
        <w:r w:rsidR="00F03FC5" w:rsidRPr="00EC06E8">
          <w:rPr>
            <w:color w:val="1F497D" w:themeColor="text2"/>
            <w:sz w:val="22"/>
          </w:rPr>
          <w:fldChar w:fldCharType="begin"/>
        </w:r>
        <w:r w:rsidR="00F03FC5" w:rsidRPr="00EC06E8">
          <w:rPr>
            <w:color w:val="1F497D" w:themeColor="text2"/>
            <w:sz w:val="22"/>
          </w:rPr>
          <w:instrText xml:space="preserve"> PAGE   \* MERGEFORMAT </w:instrText>
        </w:r>
        <w:r w:rsidR="00F03FC5" w:rsidRPr="00EC06E8">
          <w:rPr>
            <w:color w:val="1F497D" w:themeColor="text2"/>
            <w:sz w:val="22"/>
          </w:rPr>
          <w:fldChar w:fldCharType="separate"/>
        </w:r>
        <w:r w:rsidR="001B1FDF" w:rsidRPr="001B1FDF">
          <w:rPr>
            <w:b/>
            <w:bCs/>
            <w:noProof/>
            <w:color w:val="1F497D" w:themeColor="text2"/>
            <w:sz w:val="22"/>
          </w:rPr>
          <w:t>45</w:t>
        </w:r>
        <w:r w:rsidR="00F03FC5" w:rsidRPr="00EC06E8">
          <w:rPr>
            <w:b/>
            <w:bCs/>
            <w:noProof/>
            <w:color w:val="1F497D" w:themeColor="text2"/>
            <w:sz w:val="22"/>
          </w:rPr>
          <w:fldChar w:fldCharType="end"/>
        </w:r>
        <w:r w:rsidR="00F03FC5" w:rsidRPr="00EC06E8">
          <w:rPr>
            <w:b/>
            <w:bCs/>
            <w:color w:val="1F497D" w:themeColor="text2"/>
            <w:sz w:val="22"/>
          </w:rPr>
          <w:t xml:space="preserve"> | </w:t>
        </w:r>
        <w:r w:rsidR="00F03FC5" w:rsidRPr="00EC06E8">
          <w:rPr>
            <w:color w:val="1F497D" w:themeColor="text2"/>
            <w:spacing w:val="60"/>
            <w:sz w:val="22"/>
          </w:rPr>
          <w:t>Page</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2FB6F" w14:textId="77777777" w:rsidR="00F03FC5" w:rsidRDefault="00F03FC5" w:rsidP="00DA3CA7">
      <w:r>
        <w:separator/>
      </w:r>
    </w:p>
  </w:footnote>
  <w:footnote w:type="continuationSeparator" w:id="0">
    <w:p w14:paraId="3FBFB62F" w14:textId="77777777" w:rsidR="00F03FC5" w:rsidRDefault="00F03FC5" w:rsidP="00DA3CA7">
      <w:r>
        <w:continuationSeparator/>
      </w:r>
    </w:p>
  </w:footnote>
  <w:footnote w:id="1">
    <w:p w14:paraId="52623282" w14:textId="77777777" w:rsidR="00F03FC5" w:rsidRPr="00802FAE" w:rsidRDefault="00F03FC5" w:rsidP="000C3FA5">
      <w:pPr>
        <w:rPr>
          <w:sz w:val="20"/>
        </w:rPr>
      </w:pPr>
      <w:r w:rsidRPr="00802FAE">
        <w:rPr>
          <w:rStyle w:val="FootnoteReference"/>
          <w:rFonts w:eastAsia="Calibri"/>
          <w:sz w:val="20"/>
        </w:rPr>
        <w:footnoteRef/>
      </w:r>
      <w:r w:rsidRPr="00802FAE">
        <w:rPr>
          <w:sz w:val="20"/>
        </w:rPr>
        <w:t>The definition of organisations of a similar size and nature to the Trust is those that provide the most convincing evidence that most closely matches the following characteristics:</w:t>
      </w:r>
    </w:p>
    <w:p w14:paraId="1C38886F" w14:textId="77777777" w:rsidR="00F03FC5" w:rsidRPr="00802FAE" w:rsidRDefault="00F03FC5" w:rsidP="00625529">
      <w:pPr>
        <w:pStyle w:val="ListParagraph"/>
        <w:numPr>
          <w:ilvl w:val="0"/>
          <w:numId w:val="8"/>
        </w:numPr>
        <w:ind w:left="360"/>
        <w:rPr>
          <w:rFonts w:eastAsiaTheme="minorEastAsia"/>
          <w:sz w:val="20"/>
        </w:rPr>
      </w:pPr>
      <w:r w:rsidRPr="00802FAE">
        <w:rPr>
          <w:rFonts w:eastAsiaTheme="minorEastAsia"/>
          <w:sz w:val="20"/>
        </w:rPr>
        <w:t>A highly regarded acute site with paediatric, ophthalmic and dental specialities</w:t>
      </w:r>
    </w:p>
    <w:p w14:paraId="3FD6D0AF" w14:textId="77777777" w:rsidR="00F03FC5" w:rsidRPr="00802FAE" w:rsidRDefault="00F03FC5" w:rsidP="00625529">
      <w:pPr>
        <w:pStyle w:val="ListParagraph"/>
        <w:numPr>
          <w:ilvl w:val="0"/>
          <w:numId w:val="8"/>
        </w:numPr>
        <w:ind w:left="360"/>
        <w:rPr>
          <w:rFonts w:eastAsiaTheme="minorEastAsia"/>
          <w:sz w:val="20"/>
        </w:rPr>
      </w:pPr>
      <w:r w:rsidRPr="00802FAE">
        <w:rPr>
          <w:rFonts w:eastAsiaTheme="minorEastAsia"/>
          <w:sz w:val="20"/>
        </w:rPr>
        <w:t>With a strong research capability</w:t>
      </w:r>
    </w:p>
    <w:p w14:paraId="2F10928E" w14:textId="77777777" w:rsidR="00F03FC5" w:rsidRPr="00802FAE" w:rsidRDefault="00F03FC5" w:rsidP="00625529">
      <w:pPr>
        <w:pStyle w:val="ListParagraph"/>
        <w:numPr>
          <w:ilvl w:val="0"/>
          <w:numId w:val="8"/>
        </w:numPr>
        <w:ind w:left="360"/>
        <w:rPr>
          <w:rFonts w:eastAsiaTheme="minorEastAsia"/>
          <w:sz w:val="20"/>
        </w:rPr>
      </w:pPr>
      <w:r w:rsidRPr="00802FAE">
        <w:rPr>
          <w:rFonts w:eastAsiaTheme="minorEastAsia"/>
          <w:sz w:val="20"/>
        </w:rPr>
        <w:t>Of a similar, or larger, size</w:t>
      </w:r>
    </w:p>
    <w:p w14:paraId="29D32848" w14:textId="77777777" w:rsidR="00F03FC5" w:rsidRDefault="00F03FC5" w:rsidP="00625529">
      <w:pPr>
        <w:pStyle w:val="ListParagraph"/>
        <w:numPr>
          <w:ilvl w:val="0"/>
          <w:numId w:val="8"/>
        </w:numPr>
        <w:ind w:left="360"/>
      </w:pPr>
      <w:r w:rsidRPr="00802FAE">
        <w:rPr>
          <w:rFonts w:eastAsiaTheme="minorEastAsia"/>
          <w:sz w:val="20"/>
        </w:rPr>
        <w:t xml:space="preserve">With convincing HIMSS Level 7 </w:t>
      </w:r>
      <w:proofErr w:type="spellStart"/>
      <w:r w:rsidRPr="00802FAE">
        <w:rPr>
          <w:rFonts w:eastAsiaTheme="minorEastAsia"/>
          <w:sz w:val="20"/>
        </w:rPr>
        <w:t>referencability</w:t>
      </w:r>
      <w:proofErr w:type="spellEnd"/>
    </w:p>
  </w:footnote>
  <w:footnote w:id="2">
    <w:p w14:paraId="26A90FEA" w14:textId="77777777" w:rsidR="00F03FC5" w:rsidRDefault="00F03FC5" w:rsidP="000147F6">
      <w:pPr>
        <w:pStyle w:val="FootnoteText"/>
      </w:pPr>
      <w:r>
        <w:rPr>
          <w:rStyle w:val="FootnoteReference"/>
          <w:rFonts w:eastAsia="Calibri"/>
        </w:rPr>
        <w:footnoteRef/>
      </w:r>
      <w:r>
        <w:t xml:space="preserve"> Products could include access to the system, PID completion, testing complete, training complete etc.</w:t>
      </w:r>
    </w:p>
  </w:footnote>
  <w:footnote w:id="3">
    <w:p w14:paraId="3ED45681" w14:textId="03D39262" w:rsidR="00F03FC5" w:rsidRDefault="00F03FC5" w:rsidP="000147F6">
      <w:pPr>
        <w:pStyle w:val="FootnoteText"/>
      </w:pPr>
      <w:r>
        <w:rPr>
          <w:rStyle w:val="FootnoteReference"/>
          <w:rFonts w:eastAsia="Calibri"/>
        </w:rPr>
        <w:footnoteRef/>
      </w:r>
      <w:r>
        <w:t xml:space="preserve"> ‘Deployment charges’ are defined as all charges the Contractor will pass to the Trust in achieving Milestone 5. Costs to be recovered through the charging mechanism includes, but is not limited to, hardware, third party software, data centre space, professional services and application software licences.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1234D" w14:textId="5E69CF27" w:rsidR="00F03FC5" w:rsidRPr="006B4548" w:rsidRDefault="00F03FC5" w:rsidP="006B4548">
    <w:pPr>
      <w:pStyle w:val="Header"/>
      <w:pBdr>
        <w:bottom w:val="single" w:sz="4" w:space="1" w:color="1F497D" w:themeColor="text2"/>
      </w:pBdr>
      <w:rPr>
        <w:i/>
        <w:color w:val="1F497D" w:themeColor="text2"/>
        <w:sz w:val="22"/>
      </w:rPr>
    </w:pPr>
    <w:r>
      <w:rPr>
        <w:i/>
        <w:color w:val="1F497D" w:themeColor="text2"/>
        <w:sz w:val="22"/>
      </w:rPr>
      <w:t>Manchester University NHS Foundation Trust</w:t>
    </w:r>
    <w:r>
      <w:rPr>
        <w:i/>
        <w:color w:val="1F497D" w:themeColor="text2"/>
        <w:sz w:val="22"/>
      </w:rPr>
      <w:tab/>
    </w:r>
    <w:r>
      <w:rPr>
        <w:i/>
        <w:color w:val="1F497D" w:themeColor="text2"/>
        <w:sz w:val="22"/>
      </w:rPr>
      <w:tab/>
      <w:t>EPR Procurement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B57F0" w14:textId="028FF85B" w:rsidR="00F03FC5" w:rsidRDefault="001D681C">
    <w:pPr>
      <w:pStyle w:val="Header"/>
    </w:pPr>
    <w:r>
      <w:rPr>
        <w:noProof/>
        <w:lang w:eastAsia="en-GB"/>
      </w:rPr>
      <w:drawing>
        <wp:anchor distT="0" distB="0" distL="114300" distR="114300" simplePos="0" relativeHeight="251659264" behindDoc="0" locked="0" layoutInCell="1" allowOverlap="1" wp14:anchorId="68377EB7" wp14:editId="34053383">
          <wp:simplePos x="0" y="0"/>
          <wp:positionH relativeFrom="column">
            <wp:posOffset>4304030</wp:posOffset>
          </wp:positionH>
          <wp:positionV relativeFrom="paragraph">
            <wp:posOffset>-109855</wp:posOffset>
          </wp:positionV>
          <wp:extent cx="1753870" cy="5359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3870" cy="535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CE5D3" w14:textId="6946B715" w:rsidR="00F03FC5" w:rsidRDefault="00F03FC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4C8EF" w14:textId="1C3CF319" w:rsidR="00F03FC5" w:rsidRDefault="00F03FC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5F950" w14:textId="3AF82AC3" w:rsidR="00F03FC5" w:rsidRDefault="00F03FC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0E2B7" w14:textId="58EA98E3" w:rsidR="00F03FC5" w:rsidRDefault="00F03F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116"/>
    <w:multiLevelType w:val="hybridMultilevel"/>
    <w:tmpl w:val="D1E86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7216B0"/>
    <w:multiLevelType w:val="hybridMultilevel"/>
    <w:tmpl w:val="F4D67FAC"/>
    <w:lvl w:ilvl="0" w:tplc="9056A964">
      <w:start w:val="1"/>
      <w:numFmt w:val="bullet"/>
      <w:pStyle w:val="bullets"/>
      <w:lvlText w:val=""/>
      <w:lvlJc w:val="left"/>
      <w:pPr>
        <w:ind w:left="717" w:hanging="360"/>
      </w:pPr>
      <w:rPr>
        <w:rFonts w:ascii="Wingdings" w:hAnsi="Wingdings" w:hint="default"/>
        <w:color w:val="365F91" w:themeColor="accent1" w:themeShade="BF"/>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43104AE"/>
    <w:multiLevelType w:val="multilevel"/>
    <w:tmpl w:val="5782AB08"/>
    <w:lvl w:ilvl="0">
      <w:start w:val="1"/>
      <w:numFmt w:val="decimal"/>
      <w:lvlText w:val="%1."/>
      <w:lvlJc w:val="left"/>
      <w:pPr>
        <w:ind w:left="720" w:hanging="720"/>
      </w:pPr>
      <w:rPr>
        <w:rFonts w:hint="default"/>
      </w:rPr>
    </w:lvl>
    <w:lvl w:ilvl="1">
      <w:start w:val="1"/>
      <w:numFmt w:val="decimal"/>
      <w:lvlText w:val="Appendix %2."/>
      <w:lvlJc w:val="left"/>
      <w:pPr>
        <w:ind w:left="720" w:hanging="720"/>
      </w:pPr>
      <w:rPr>
        <w:rFonts w:ascii="Calibri" w:hAnsi="Calibri" w:hint="default"/>
        <w:b/>
        <w:i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3">
    <w:nsid w:val="0D5534DB"/>
    <w:multiLevelType w:val="hybridMultilevel"/>
    <w:tmpl w:val="ECB6C31E"/>
    <w:lvl w:ilvl="0" w:tplc="23D04298">
      <w:start w:val="1"/>
      <w:numFmt w:val="bullet"/>
      <w:lvlText w:val=""/>
      <w:lvlJc w:val="left"/>
      <w:pPr>
        <w:ind w:left="360" w:hanging="360"/>
      </w:pPr>
      <w:rPr>
        <w:rFonts w:ascii="Wingdings" w:hAnsi="Wingdings" w:hint="default"/>
        <w:color w:val="365F91" w:themeColor="accent1" w:themeShade="BF"/>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nsid w:val="0FA27AF4"/>
    <w:multiLevelType w:val="multilevel"/>
    <w:tmpl w:val="81040F38"/>
    <w:lvl w:ilvl="0">
      <w:start w:val="1"/>
      <w:numFmt w:val="bullet"/>
      <w:lvlText w:val=""/>
      <w:lvlJc w:val="left"/>
      <w:pPr>
        <w:ind w:left="720" w:hanging="363"/>
      </w:pPr>
      <w:rPr>
        <w:rFonts w:ascii="Wingdings" w:hAnsi="Wingdings" w:hint="default"/>
        <w:color w:val="365F91" w:themeColor="accent1" w:themeShade="BF"/>
      </w:rPr>
    </w:lvl>
    <w:lvl w:ilvl="1">
      <w:start w:val="1"/>
      <w:numFmt w:val="bullet"/>
      <w:lvlText w:val="o"/>
      <w:lvlJc w:val="left"/>
      <w:pPr>
        <w:ind w:left="1077" w:hanging="357"/>
      </w:pPr>
      <w:rPr>
        <w:rFonts w:ascii="Courier New" w:hAnsi="Courier New" w:cs="Times New Roman" w:hint="default"/>
        <w:color w:val="1F497D" w:themeColor="text2"/>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Times New Roman"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Times New Roman" w:hint="default"/>
      </w:rPr>
    </w:lvl>
    <w:lvl w:ilvl="8">
      <w:start w:val="1"/>
      <w:numFmt w:val="bullet"/>
      <w:lvlText w:val=""/>
      <w:lvlJc w:val="left"/>
      <w:pPr>
        <w:ind w:left="6840" w:hanging="360"/>
      </w:pPr>
      <w:rPr>
        <w:rFonts w:ascii="Wingdings" w:hAnsi="Wingdings" w:hint="default"/>
      </w:rPr>
    </w:lvl>
  </w:abstractNum>
  <w:abstractNum w:abstractNumId="5">
    <w:nsid w:val="131C575B"/>
    <w:multiLevelType w:val="hybridMultilevel"/>
    <w:tmpl w:val="E86C1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2431A"/>
    <w:multiLevelType w:val="multilevel"/>
    <w:tmpl w:val="7232829A"/>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720" w:hanging="720"/>
      </w:pPr>
      <w:rPr>
        <w:rFonts w:hint="default"/>
      </w:rPr>
    </w:lvl>
    <w:lvl w:ilvl="5">
      <w:start w:val="1"/>
      <w:numFmt w:val="decimal"/>
      <w:pStyle w:val="Heading6"/>
      <w:lvlText w:val="%1.%2.%3.%4.%5.%6"/>
      <w:lvlJc w:val="left"/>
      <w:pPr>
        <w:ind w:left="720" w:hanging="720"/>
      </w:pPr>
      <w:rPr>
        <w:rFonts w:hint="default"/>
      </w:rPr>
    </w:lvl>
    <w:lvl w:ilvl="6">
      <w:start w:val="1"/>
      <w:numFmt w:val="decimal"/>
      <w:pStyle w:val="Heading7"/>
      <w:lvlText w:val="%1.%2.%3.%4.%5.%6.%7"/>
      <w:lvlJc w:val="left"/>
      <w:pPr>
        <w:ind w:left="720" w:hanging="720"/>
      </w:pPr>
      <w:rPr>
        <w:rFonts w:hint="default"/>
      </w:rPr>
    </w:lvl>
    <w:lvl w:ilvl="7">
      <w:start w:val="1"/>
      <w:numFmt w:val="decimal"/>
      <w:pStyle w:val="Heading8"/>
      <w:lvlText w:val="%1.%2.%3.%4.%5.%6.%7.%8"/>
      <w:lvlJc w:val="left"/>
      <w:pPr>
        <w:ind w:left="720" w:hanging="720"/>
      </w:pPr>
      <w:rPr>
        <w:rFonts w:hint="default"/>
      </w:rPr>
    </w:lvl>
    <w:lvl w:ilvl="8">
      <w:start w:val="1"/>
      <w:numFmt w:val="decimal"/>
      <w:pStyle w:val="Heading9"/>
      <w:lvlText w:val="%1.%2.%3.%4.%5.%6.%7.%8.%9"/>
      <w:lvlJc w:val="left"/>
      <w:pPr>
        <w:ind w:left="720" w:hanging="720"/>
      </w:pPr>
      <w:rPr>
        <w:rFonts w:hint="default"/>
      </w:rPr>
    </w:lvl>
  </w:abstractNum>
  <w:abstractNum w:abstractNumId="7">
    <w:nsid w:val="2B16261F"/>
    <w:multiLevelType w:val="hybridMultilevel"/>
    <w:tmpl w:val="6734D6C6"/>
    <w:lvl w:ilvl="0" w:tplc="61045D94">
      <w:start w:val="1"/>
      <w:numFmt w:val="bullet"/>
      <w:lvlText w:val=""/>
      <w:lvlJc w:val="left"/>
      <w:pPr>
        <w:ind w:left="1080" w:hanging="360"/>
      </w:pPr>
      <w:rPr>
        <w:rFonts w:ascii="Wingdings" w:hAnsi="Wingdings" w:hint="default"/>
        <w:color w:val="365F91" w:themeColor="accent1" w:themeShade="BF"/>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F4347E6"/>
    <w:multiLevelType w:val="multilevel"/>
    <w:tmpl w:val="2682D574"/>
    <w:lvl w:ilvl="0">
      <w:start w:val="1"/>
      <w:numFmt w:val="bullet"/>
      <w:lvlText w:val=""/>
      <w:lvlJc w:val="left"/>
      <w:pPr>
        <w:ind w:left="720" w:hanging="363"/>
      </w:pPr>
      <w:rPr>
        <w:rFonts w:ascii="Wingdings" w:hAnsi="Wingdings" w:hint="default"/>
        <w:color w:val="365F91" w:themeColor="accent1" w:themeShade="BF"/>
      </w:rPr>
    </w:lvl>
    <w:lvl w:ilvl="1">
      <w:start w:val="1"/>
      <w:numFmt w:val="bullet"/>
      <w:lvlText w:val="o"/>
      <w:lvlJc w:val="left"/>
      <w:pPr>
        <w:ind w:left="1077" w:hanging="357"/>
      </w:pPr>
      <w:rPr>
        <w:rFonts w:ascii="Courier New" w:hAnsi="Courier New" w:cs="Times New Roman" w:hint="default"/>
        <w:color w:val="1F497D" w:themeColor="text2"/>
      </w:rPr>
    </w:lvl>
    <w:lvl w:ilvl="2">
      <w:start w:val="1"/>
      <w:numFmt w:val="bullet"/>
      <w:lvlText w:val=""/>
      <w:lvlJc w:val="left"/>
      <w:pPr>
        <w:ind w:left="2520" w:hanging="360"/>
      </w:pPr>
      <w:rPr>
        <w:rFonts w:ascii="Symbol" w:hAnsi="Symbol" w:hint="default"/>
        <w:color w:val="365F91" w:themeColor="accent1" w:themeShade="BF"/>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Times New Roman"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Times New Roman" w:hint="default"/>
      </w:rPr>
    </w:lvl>
    <w:lvl w:ilvl="8">
      <w:start w:val="1"/>
      <w:numFmt w:val="bullet"/>
      <w:lvlText w:val=""/>
      <w:lvlJc w:val="left"/>
      <w:pPr>
        <w:ind w:left="6840" w:hanging="360"/>
      </w:pPr>
      <w:rPr>
        <w:rFonts w:ascii="Wingdings" w:hAnsi="Wingdings" w:hint="default"/>
      </w:rPr>
    </w:lvl>
  </w:abstractNum>
  <w:abstractNum w:abstractNumId="9">
    <w:nsid w:val="37514DD4"/>
    <w:multiLevelType w:val="hybridMultilevel"/>
    <w:tmpl w:val="2BE8E154"/>
    <w:lvl w:ilvl="0" w:tplc="23D04298">
      <w:start w:val="1"/>
      <w:numFmt w:val="bullet"/>
      <w:lvlText w:val=""/>
      <w:lvlJc w:val="left"/>
      <w:pPr>
        <w:ind w:left="720" w:hanging="360"/>
      </w:pPr>
      <w:rPr>
        <w:rFonts w:ascii="Wingdings" w:hAnsi="Wingdings"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DE214E"/>
    <w:multiLevelType w:val="hybridMultilevel"/>
    <w:tmpl w:val="B7582A62"/>
    <w:lvl w:ilvl="0" w:tplc="9056A964">
      <w:start w:val="1"/>
      <w:numFmt w:val="bullet"/>
      <w:lvlText w:val=""/>
      <w:lvlJc w:val="left"/>
      <w:pPr>
        <w:ind w:left="717" w:hanging="360"/>
      </w:pPr>
      <w:rPr>
        <w:rFonts w:ascii="Wingdings" w:hAnsi="Wingdings" w:hint="default"/>
        <w:color w:val="365F91" w:themeColor="accent1" w:themeShade="BF"/>
      </w:rPr>
    </w:lvl>
    <w:lvl w:ilvl="1" w:tplc="20F4B0E4">
      <w:start w:val="1"/>
      <w:numFmt w:val="bullet"/>
      <w:lvlText w:val="o"/>
      <w:lvlJc w:val="left"/>
      <w:pPr>
        <w:ind w:left="1800" w:hanging="360"/>
      </w:pPr>
      <w:rPr>
        <w:rFonts w:ascii="Courier New" w:hAnsi="Courier New" w:hint="default"/>
        <w:color w:val="365F91" w:themeColor="accent1" w:themeShade="BF"/>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5A3F7280"/>
    <w:multiLevelType w:val="hybridMultilevel"/>
    <w:tmpl w:val="DF382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0"/>
  </w:num>
  <w:num w:numId="4">
    <w:abstractNumId w:val="5"/>
  </w:num>
  <w:num w:numId="5">
    <w:abstractNumId w:val="6"/>
  </w:num>
  <w:num w:numId="6">
    <w:abstractNumId w:val="2"/>
  </w:num>
  <w:num w:numId="7">
    <w:abstractNumId w:val="10"/>
  </w:num>
  <w:num w:numId="8">
    <w:abstractNumId w:val="4"/>
  </w:num>
  <w:num w:numId="9">
    <w:abstractNumId w:val="7"/>
  </w:num>
  <w:num w:numId="10">
    <w:abstractNumId w:val="3"/>
  </w:num>
  <w:num w:numId="11">
    <w:abstractNumId w:val="9"/>
  </w:num>
  <w:num w:numId="12">
    <w:abstractNumId w:val="8"/>
  </w:num>
  <w:num w:numId="13">
    <w:abstractNumId w:val="6"/>
  </w:num>
  <w:num w:numId="14">
    <w:abstractNumId w:val="6"/>
  </w:num>
  <w:num w:numId="15">
    <w:abstractNumId w:val="6"/>
  </w:num>
  <w:num w:numId="16">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Walsh">
    <w15:presenceInfo w15:providerId="None" w15:userId="Paul Walsh"/>
  </w15:person>
  <w15:person w15:author="Mike Meredith">
    <w15:presenceInfo w15:providerId="None" w15:userId="Mike Meredi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20"/>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400"/>
    <w:rsid w:val="00010438"/>
    <w:rsid w:val="00012F0B"/>
    <w:rsid w:val="000147F6"/>
    <w:rsid w:val="0001785A"/>
    <w:rsid w:val="00022AF1"/>
    <w:rsid w:val="000351ED"/>
    <w:rsid w:val="00037FFB"/>
    <w:rsid w:val="00045D78"/>
    <w:rsid w:val="00046737"/>
    <w:rsid w:val="00051990"/>
    <w:rsid w:val="00053785"/>
    <w:rsid w:val="000557A7"/>
    <w:rsid w:val="0005638A"/>
    <w:rsid w:val="000607FF"/>
    <w:rsid w:val="00062219"/>
    <w:rsid w:val="000706CE"/>
    <w:rsid w:val="0008393D"/>
    <w:rsid w:val="00087B7E"/>
    <w:rsid w:val="0009011E"/>
    <w:rsid w:val="000910F6"/>
    <w:rsid w:val="00093C9C"/>
    <w:rsid w:val="00097AFF"/>
    <w:rsid w:val="00097D25"/>
    <w:rsid w:val="000A2AE0"/>
    <w:rsid w:val="000A4F33"/>
    <w:rsid w:val="000B02FD"/>
    <w:rsid w:val="000B40B6"/>
    <w:rsid w:val="000B6801"/>
    <w:rsid w:val="000C3FA5"/>
    <w:rsid w:val="000C415D"/>
    <w:rsid w:val="000C4650"/>
    <w:rsid w:val="000C7794"/>
    <w:rsid w:val="000D1D61"/>
    <w:rsid w:val="000D2400"/>
    <w:rsid w:val="000D384E"/>
    <w:rsid w:val="000D42F4"/>
    <w:rsid w:val="000D5AFC"/>
    <w:rsid w:val="000E3055"/>
    <w:rsid w:val="000E4F21"/>
    <w:rsid w:val="000E645B"/>
    <w:rsid w:val="000E6F00"/>
    <w:rsid w:val="0010083E"/>
    <w:rsid w:val="00105B4E"/>
    <w:rsid w:val="00106BEF"/>
    <w:rsid w:val="00107862"/>
    <w:rsid w:val="00107952"/>
    <w:rsid w:val="00124C5F"/>
    <w:rsid w:val="00140743"/>
    <w:rsid w:val="00142AF9"/>
    <w:rsid w:val="00142B0F"/>
    <w:rsid w:val="00144970"/>
    <w:rsid w:val="00144B88"/>
    <w:rsid w:val="0014514F"/>
    <w:rsid w:val="00150B98"/>
    <w:rsid w:val="00153C05"/>
    <w:rsid w:val="00157493"/>
    <w:rsid w:val="00161AE4"/>
    <w:rsid w:val="00175061"/>
    <w:rsid w:val="00176DF9"/>
    <w:rsid w:val="00181D52"/>
    <w:rsid w:val="001822DB"/>
    <w:rsid w:val="00182EB6"/>
    <w:rsid w:val="00191E56"/>
    <w:rsid w:val="001A4555"/>
    <w:rsid w:val="001A79C8"/>
    <w:rsid w:val="001B1FDF"/>
    <w:rsid w:val="001B25A5"/>
    <w:rsid w:val="001B3073"/>
    <w:rsid w:val="001B6FB0"/>
    <w:rsid w:val="001B74ED"/>
    <w:rsid w:val="001C182C"/>
    <w:rsid w:val="001C2AFC"/>
    <w:rsid w:val="001C6F7B"/>
    <w:rsid w:val="001D5356"/>
    <w:rsid w:val="001D681C"/>
    <w:rsid w:val="001D751D"/>
    <w:rsid w:val="001E0D2A"/>
    <w:rsid w:val="001F45C1"/>
    <w:rsid w:val="001F49AE"/>
    <w:rsid w:val="00202895"/>
    <w:rsid w:val="00202C5B"/>
    <w:rsid w:val="002036AE"/>
    <w:rsid w:val="00203A05"/>
    <w:rsid w:val="00203A78"/>
    <w:rsid w:val="00204A7C"/>
    <w:rsid w:val="002075CE"/>
    <w:rsid w:val="00207849"/>
    <w:rsid w:val="002131A7"/>
    <w:rsid w:val="00220A87"/>
    <w:rsid w:val="00224F47"/>
    <w:rsid w:val="002260B4"/>
    <w:rsid w:val="00227D63"/>
    <w:rsid w:val="002345BA"/>
    <w:rsid w:val="002361F4"/>
    <w:rsid w:val="002368A4"/>
    <w:rsid w:val="002421D1"/>
    <w:rsid w:val="0024331E"/>
    <w:rsid w:val="002458F9"/>
    <w:rsid w:val="00246912"/>
    <w:rsid w:val="002471C7"/>
    <w:rsid w:val="00255CD0"/>
    <w:rsid w:val="00257DA0"/>
    <w:rsid w:val="002650D3"/>
    <w:rsid w:val="00267142"/>
    <w:rsid w:val="00267D44"/>
    <w:rsid w:val="00271B27"/>
    <w:rsid w:val="0027326E"/>
    <w:rsid w:val="0027758B"/>
    <w:rsid w:val="0028058D"/>
    <w:rsid w:val="00281807"/>
    <w:rsid w:val="00283107"/>
    <w:rsid w:val="00291795"/>
    <w:rsid w:val="002947BE"/>
    <w:rsid w:val="002967CF"/>
    <w:rsid w:val="00297F0A"/>
    <w:rsid w:val="002A6CA7"/>
    <w:rsid w:val="002A78FB"/>
    <w:rsid w:val="002B27EE"/>
    <w:rsid w:val="002B2812"/>
    <w:rsid w:val="002B3BA1"/>
    <w:rsid w:val="002B589A"/>
    <w:rsid w:val="002C1FA1"/>
    <w:rsid w:val="002C2424"/>
    <w:rsid w:val="002C7491"/>
    <w:rsid w:val="002D12BC"/>
    <w:rsid w:val="002D1D8D"/>
    <w:rsid w:val="002E1C92"/>
    <w:rsid w:val="002E3C8F"/>
    <w:rsid w:val="002E567D"/>
    <w:rsid w:val="002E66B0"/>
    <w:rsid w:val="002F15A0"/>
    <w:rsid w:val="002F2529"/>
    <w:rsid w:val="002F5127"/>
    <w:rsid w:val="002F5A6B"/>
    <w:rsid w:val="002F7840"/>
    <w:rsid w:val="00301AE1"/>
    <w:rsid w:val="00306D32"/>
    <w:rsid w:val="003144D2"/>
    <w:rsid w:val="003214AF"/>
    <w:rsid w:val="00334BB0"/>
    <w:rsid w:val="00334DC9"/>
    <w:rsid w:val="00335036"/>
    <w:rsid w:val="00336E80"/>
    <w:rsid w:val="00352086"/>
    <w:rsid w:val="00363AEE"/>
    <w:rsid w:val="0036452E"/>
    <w:rsid w:val="00365650"/>
    <w:rsid w:val="003677E8"/>
    <w:rsid w:val="003756BD"/>
    <w:rsid w:val="00380971"/>
    <w:rsid w:val="00386308"/>
    <w:rsid w:val="0039666A"/>
    <w:rsid w:val="003A55E3"/>
    <w:rsid w:val="003A7531"/>
    <w:rsid w:val="003C33FD"/>
    <w:rsid w:val="003C43FF"/>
    <w:rsid w:val="003C50C1"/>
    <w:rsid w:val="003C5D64"/>
    <w:rsid w:val="003C6291"/>
    <w:rsid w:val="003C745F"/>
    <w:rsid w:val="003D59B9"/>
    <w:rsid w:val="003E18DC"/>
    <w:rsid w:val="003E317E"/>
    <w:rsid w:val="003F641E"/>
    <w:rsid w:val="004107B4"/>
    <w:rsid w:val="00416047"/>
    <w:rsid w:val="004174CB"/>
    <w:rsid w:val="004177AA"/>
    <w:rsid w:val="004215B4"/>
    <w:rsid w:val="00432DA7"/>
    <w:rsid w:val="004346C4"/>
    <w:rsid w:val="00435313"/>
    <w:rsid w:val="00437986"/>
    <w:rsid w:val="00443D67"/>
    <w:rsid w:val="0044455C"/>
    <w:rsid w:val="00444DE6"/>
    <w:rsid w:val="004457E3"/>
    <w:rsid w:val="004477FF"/>
    <w:rsid w:val="00452C34"/>
    <w:rsid w:val="004569EA"/>
    <w:rsid w:val="00462B7D"/>
    <w:rsid w:val="0046306A"/>
    <w:rsid w:val="004724F9"/>
    <w:rsid w:val="004727CE"/>
    <w:rsid w:val="00474E09"/>
    <w:rsid w:val="004804B2"/>
    <w:rsid w:val="004815AA"/>
    <w:rsid w:val="0048480F"/>
    <w:rsid w:val="0049440E"/>
    <w:rsid w:val="00497F63"/>
    <w:rsid w:val="004A399D"/>
    <w:rsid w:val="004B3A40"/>
    <w:rsid w:val="004B472E"/>
    <w:rsid w:val="004B67E5"/>
    <w:rsid w:val="004B7D31"/>
    <w:rsid w:val="004C0B43"/>
    <w:rsid w:val="004C15D1"/>
    <w:rsid w:val="004C3871"/>
    <w:rsid w:val="004D0A42"/>
    <w:rsid w:val="004D48E9"/>
    <w:rsid w:val="004D4EF6"/>
    <w:rsid w:val="004E016B"/>
    <w:rsid w:val="004E197E"/>
    <w:rsid w:val="004F1C87"/>
    <w:rsid w:val="004F59DC"/>
    <w:rsid w:val="004F778C"/>
    <w:rsid w:val="00500E81"/>
    <w:rsid w:val="005010E7"/>
    <w:rsid w:val="005029E6"/>
    <w:rsid w:val="00503420"/>
    <w:rsid w:val="0051226F"/>
    <w:rsid w:val="00520852"/>
    <w:rsid w:val="00522449"/>
    <w:rsid w:val="00522C6E"/>
    <w:rsid w:val="00522FB7"/>
    <w:rsid w:val="00525731"/>
    <w:rsid w:val="005302A0"/>
    <w:rsid w:val="00530673"/>
    <w:rsid w:val="00535B8C"/>
    <w:rsid w:val="00536363"/>
    <w:rsid w:val="0054226A"/>
    <w:rsid w:val="00543383"/>
    <w:rsid w:val="00544260"/>
    <w:rsid w:val="0054789C"/>
    <w:rsid w:val="0055011B"/>
    <w:rsid w:val="0055151E"/>
    <w:rsid w:val="00551FB8"/>
    <w:rsid w:val="00552ED5"/>
    <w:rsid w:val="00553437"/>
    <w:rsid w:val="0055658D"/>
    <w:rsid w:val="005619F5"/>
    <w:rsid w:val="005632F0"/>
    <w:rsid w:val="00567357"/>
    <w:rsid w:val="00571AAD"/>
    <w:rsid w:val="00574522"/>
    <w:rsid w:val="00577BE7"/>
    <w:rsid w:val="00582CE3"/>
    <w:rsid w:val="0058686B"/>
    <w:rsid w:val="0058712C"/>
    <w:rsid w:val="005A00E3"/>
    <w:rsid w:val="005A534C"/>
    <w:rsid w:val="005A6BF4"/>
    <w:rsid w:val="005B029A"/>
    <w:rsid w:val="005B14E9"/>
    <w:rsid w:val="005B277E"/>
    <w:rsid w:val="005C1BFB"/>
    <w:rsid w:val="005C3333"/>
    <w:rsid w:val="005C579C"/>
    <w:rsid w:val="005C6FD1"/>
    <w:rsid w:val="005E3B52"/>
    <w:rsid w:val="005E470B"/>
    <w:rsid w:val="005F2339"/>
    <w:rsid w:val="005F3903"/>
    <w:rsid w:val="005F5E09"/>
    <w:rsid w:val="00601D39"/>
    <w:rsid w:val="0060201B"/>
    <w:rsid w:val="0060340C"/>
    <w:rsid w:val="006055E7"/>
    <w:rsid w:val="00614FC9"/>
    <w:rsid w:val="00622D5C"/>
    <w:rsid w:val="00623751"/>
    <w:rsid w:val="00624C1E"/>
    <w:rsid w:val="00625529"/>
    <w:rsid w:val="00625599"/>
    <w:rsid w:val="00631066"/>
    <w:rsid w:val="00636090"/>
    <w:rsid w:val="0064080B"/>
    <w:rsid w:val="00642560"/>
    <w:rsid w:val="00654887"/>
    <w:rsid w:val="006549EB"/>
    <w:rsid w:val="006605C1"/>
    <w:rsid w:val="00666C6B"/>
    <w:rsid w:val="00673BB6"/>
    <w:rsid w:val="00677726"/>
    <w:rsid w:val="00682BFE"/>
    <w:rsid w:val="00684ACF"/>
    <w:rsid w:val="00684C07"/>
    <w:rsid w:val="00687189"/>
    <w:rsid w:val="00687661"/>
    <w:rsid w:val="006944AF"/>
    <w:rsid w:val="00694A79"/>
    <w:rsid w:val="00695FB6"/>
    <w:rsid w:val="0069759F"/>
    <w:rsid w:val="006A1E46"/>
    <w:rsid w:val="006A6620"/>
    <w:rsid w:val="006A762E"/>
    <w:rsid w:val="006A7988"/>
    <w:rsid w:val="006B4548"/>
    <w:rsid w:val="006B4F70"/>
    <w:rsid w:val="006B67C5"/>
    <w:rsid w:val="006C130B"/>
    <w:rsid w:val="006C4024"/>
    <w:rsid w:val="006D374D"/>
    <w:rsid w:val="006E2F46"/>
    <w:rsid w:val="006F31D0"/>
    <w:rsid w:val="006F4731"/>
    <w:rsid w:val="007034F6"/>
    <w:rsid w:val="00703A9B"/>
    <w:rsid w:val="0070575E"/>
    <w:rsid w:val="007126BA"/>
    <w:rsid w:val="0071371D"/>
    <w:rsid w:val="00715DE8"/>
    <w:rsid w:val="0073610A"/>
    <w:rsid w:val="00736619"/>
    <w:rsid w:val="00737541"/>
    <w:rsid w:val="00743A39"/>
    <w:rsid w:val="007516F3"/>
    <w:rsid w:val="007565C7"/>
    <w:rsid w:val="00756702"/>
    <w:rsid w:val="00757624"/>
    <w:rsid w:val="00763AF7"/>
    <w:rsid w:val="00764153"/>
    <w:rsid w:val="007673C1"/>
    <w:rsid w:val="007703B5"/>
    <w:rsid w:val="00771650"/>
    <w:rsid w:val="00775B06"/>
    <w:rsid w:val="00777B2E"/>
    <w:rsid w:val="00777D0A"/>
    <w:rsid w:val="00781543"/>
    <w:rsid w:val="00786ED8"/>
    <w:rsid w:val="00792D83"/>
    <w:rsid w:val="00796CD4"/>
    <w:rsid w:val="007A04E6"/>
    <w:rsid w:val="007A3476"/>
    <w:rsid w:val="007A6B64"/>
    <w:rsid w:val="007A6F9E"/>
    <w:rsid w:val="007A7F37"/>
    <w:rsid w:val="007B115B"/>
    <w:rsid w:val="007C0D48"/>
    <w:rsid w:val="007D2189"/>
    <w:rsid w:val="007E048D"/>
    <w:rsid w:val="007E66C5"/>
    <w:rsid w:val="007F4365"/>
    <w:rsid w:val="007F5039"/>
    <w:rsid w:val="00812480"/>
    <w:rsid w:val="008126F6"/>
    <w:rsid w:val="008146AF"/>
    <w:rsid w:val="00814B63"/>
    <w:rsid w:val="008171C1"/>
    <w:rsid w:val="008179C6"/>
    <w:rsid w:val="00827903"/>
    <w:rsid w:val="00831062"/>
    <w:rsid w:val="00834A9C"/>
    <w:rsid w:val="008408D9"/>
    <w:rsid w:val="00844229"/>
    <w:rsid w:val="008450DD"/>
    <w:rsid w:val="00853284"/>
    <w:rsid w:val="008536B8"/>
    <w:rsid w:val="00857D66"/>
    <w:rsid w:val="008608D6"/>
    <w:rsid w:val="008631A2"/>
    <w:rsid w:val="00865247"/>
    <w:rsid w:val="00867EE9"/>
    <w:rsid w:val="008717B7"/>
    <w:rsid w:val="00873237"/>
    <w:rsid w:val="00874DF3"/>
    <w:rsid w:val="00875710"/>
    <w:rsid w:val="00880357"/>
    <w:rsid w:val="00882F9E"/>
    <w:rsid w:val="00883592"/>
    <w:rsid w:val="00885F60"/>
    <w:rsid w:val="008872AA"/>
    <w:rsid w:val="0089712B"/>
    <w:rsid w:val="008A080B"/>
    <w:rsid w:val="008A3200"/>
    <w:rsid w:val="008A70DF"/>
    <w:rsid w:val="008B1BED"/>
    <w:rsid w:val="008B4BAC"/>
    <w:rsid w:val="008B5DA5"/>
    <w:rsid w:val="008C1EBB"/>
    <w:rsid w:val="008D15F2"/>
    <w:rsid w:val="008D61EB"/>
    <w:rsid w:val="008E2C28"/>
    <w:rsid w:val="008E6526"/>
    <w:rsid w:val="008E6D87"/>
    <w:rsid w:val="008E7381"/>
    <w:rsid w:val="008F57CA"/>
    <w:rsid w:val="008F6705"/>
    <w:rsid w:val="00901535"/>
    <w:rsid w:val="00903A98"/>
    <w:rsid w:val="00922B77"/>
    <w:rsid w:val="00931914"/>
    <w:rsid w:val="00932C97"/>
    <w:rsid w:val="0093434F"/>
    <w:rsid w:val="0093444F"/>
    <w:rsid w:val="00943B96"/>
    <w:rsid w:val="00950A3F"/>
    <w:rsid w:val="009561E3"/>
    <w:rsid w:val="009567E4"/>
    <w:rsid w:val="009654BD"/>
    <w:rsid w:val="00972888"/>
    <w:rsid w:val="00975283"/>
    <w:rsid w:val="00980477"/>
    <w:rsid w:val="009830EB"/>
    <w:rsid w:val="0099404B"/>
    <w:rsid w:val="009A26A1"/>
    <w:rsid w:val="009A338B"/>
    <w:rsid w:val="009A379B"/>
    <w:rsid w:val="009A53C9"/>
    <w:rsid w:val="009B6B58"/>
    <w:rsid w:val="009C500A"/>
    <w:rsid w:val="009C5D5E"/>
    <w:rsid w:val="009D6102"/>
    <w:rsid w:val="009D6497"/>
    <w:rsid w:val="009E0060"/>
    <w:rsid w:val="009E493A"/>
    <w:rsid w:val="009E558A"/>
    <w:rsid w:val="009E629B"/>
    <w:rsid w:val="009F19A3"/>
    <w:rsid w:val="00A346E4"/>
    <w:rsid w:val="00A355C8"/>
    <w:rsid w:val="00A37A9A"/>
    <w:rsid w:val="00A42088"/>
    <w:rsid w:val="00A441FC"/>
    <w:rsid w:val="00A50301"/>
    <w:rsid w:val="00A518C6"/>
    <w:rsid w:val="00A543E4"/>
    <w:rsid w:val="00A55528"/>
    <w:rsid w:val="00A55C45"/>
    <w:rsid w:val="00A5688D"/>
    <w:rsid w:val="00A5733B"/>
    <w:rsid w:val="00A57B2A"/>
    <w:rsid w:val="00A629E1"/>
    <w:rsid w:val="00A672DA"/>
    <w:rsid w:val="00A717C1"/>
    <w:rsid w:val="00A72362"/>
    <w:rsid w:val="00A74DA9"/>
    <w:rsid w:val="00A75DDE"/>
    <w:rsid w:val="00A87B38"/>
    <w:rsid w:val="00A9113C"/>
    <w:rsid w:val="00A91264"/>
    <w:rsid w:val="00A95446"/>
    <w:rsid w:val="00AA014C"/>
    <w:rsid w:val="00AA263E"/>
    <w:rsid w:val="00AA4642"/>
    <w:rsid w:val="00AB2DEB"/>
    <w:rsid w:val="00AB2FE9"/>
    <w:rsid w:val="00AB6E4C"/>
    <w:rsid w:val="00AB75CE"/>
    <w:rsid w:val="00AB7FF6"/>
    <w:rsid w:val="00AC0C9E"/>
    <w:rsid w:val="00AC33F1"/>
    <w:rsid w:val="00AC3DDD"/>
    <w:rsid w:val="00AC652A"/>
    <w:rsid w:val="00AE0C8D"/>
    <w:rsid w:val="00AE5C6C"/>
    <w:rsid w:val="00AE655C"/>
    <w:rsid w:val="00AF160E"/>
    <w:rsid w:val="00AF27B5"/>
    <w:rsid w:val="00AF309E"/>
    <w:rsid w:val="00AF5992"/>
    <w:rsid w:val="00B010A3"/>
    <w:rsid w:val="00B025BD"/>
    <w:rsid w:val="00B02841"/>
    <w:rsid w:val="00B1111B"/>
    <w:rsid w:val="00B173C0"/>
    <w:rsid w:val="00B2365C"/>
    <w:rsid w:val="00B25B70"/>
    <w:rsid w:val="00B301C5"/>
    <w:rsid w:val="00B30621"/>
    <w:rsid w:val="00B4208D"/>
    <w:rsid w:val="00B424A9"/>
    <w:rsid w:val="00B51035"/>
    <w:rsid w:val="00B51AE8"/>
    <w:rsid w:val="00B51D91"/>
    <w:rsid w:val="00B54F7F"/>
    <w:rsid w:val="00B62D63"/>
    <w:rsid w:val="00B62F4E"/>
    <w:rsid w:val="00B7581C"/>
    <w:rsid w:val="00B800D0"/>
    <w:rsid w:val="00B813EB"/>
    <w:rsid w:val="00B82C31"/>
    <w:rsid w:val="00B8392E"/>
    <w:rsid w:val="00B8601D"/>
    <w:rsid w:val="00B94793"/>
    <w:rsid w:val="00BB4EAE"/>
    <w:rsid w:val="00BC1970"/>
    <w:rsid w:val="00BC4A68"/>
    <w:rsid w:val="00BD7593"/>
    <w:rsid w:val="00BE1723"/>
    <w:rsid w:val="00BE176E"/>
    <w:rsid w:val="00BF1791"/>
    <w:rsid w:val="00BF2279"/>
    <w:rsid w:val="00BF4408"/>
    <w:rsid w:val="00BF4BF0"/>
    <w:rsid w:val="00C01AB2"/>
    <w:rsid w:val="00C032E2"/>
    <w:rsid w:val="00C03371"/>
    <w:rsid w:val="00C10773"/>
    <w:rsid w:val="00C11C9B"/>
    <w:rsid w:val="00C257E8"/>
    <w:rsid w:val="00C34D9A"/>
    <w:rsid w:val="00C42ABB"/>
    <w:rsid w:val="00C467CD"/>
    <w:rsid w:val="00C515AD"/>
    <w:rsid w:val="00C601EC"/>
    <w:rsid w:val="00C61595"/>
    <w:rsid w:val="00C61EDE"/>
    <w:rsid w:val="00C66037"/>
    <w:rsid w:val="00C66ECC"/>
    <w:rsid w:val="00C72A4C"/>
    <w:rsid w:val="00C76517"/>
    <w:rsid w:val="00C83186"/>
    <w:rsid w:val="00C8532E"/>
    <w:rsid w:val="00C91DFF"/>
    <w:rsid w:val="00C95103"/>
    <w:rsid w:val="00CA1DED"/>
    <w:rsid w:val="00CA262B"/>
    <w:rsid w:val="00CA2F45"/>
    <w:rsid w:val="00CB30FF"/>
    <w:rsid w:val="00CB41E4"/>
    <w:rsid w:val="00CC0239"/>
    <w:rsid w:val="00CC12F0"/>
    <w:rsid w:val="00CD204F"/>
    <w:rsid w:val="00CD3D68"/>
    <w:rsid w:val="00CD7CCB"/>
    <w:rsid w:val="00CE427D"/>
    <w:rsid w:val="00CF2A6E"/>
    <w:rsid w:val="00CF54DA"/>
    <w:rsid w:val="00D05515"/>
    <w:rsid w:val="00D063DB"/>
    <w:rsid w:val="00D13FA3"/>
    <w:rsid w:val="00D1725C"/>
    <w:rsid w:val="00D20404"/>
    <w:rsid w:val="00D23450"/>
    <w:rsid w:val="00D23D3F"/>
    <w:rsid w:val="00D24789"/>
    <w:rsid w:val="00D26743"/>
    <w:rsid w:val="00D3041D"/>
    <w:rsid w:val="00D3295B"/>
    <w:rsid w:val="00D33D95"/>
    <w:rsid w:val="00D435F5"/>
    <w:rsid w:val="00D443CC"/>
    <w:rsid w:val="00D44FC0"/>
    <w:rsid w:val="00D469AF"/>
    <w:rsid w:val="00D500CA"/>
    <w:rsid w:val="00D50603"/>
    <w:rsid w:val="00D52564"/>
    <w:rsid w:val="00D57BD6"/>
    <w:rsid w:val="00D6323C"/>
    <w:rsid w:val="00D66AC4"/>
    <w:rsid w:val="00D71416"/>
    <w:rsid w:val="00D7710E"/>
    <w:rsid w:val="00D778FA"/>
    <w:rsid w:val="00D84AD2"/>
    <w:rsid w:val="00D93B54"/>
    <w:rsid w:val="00DA06CC"/>
    <w:rsid w:val="00DA3CA7"/>
    <w:rsid w:val="00DA64BB"/>
    <w:rsid w:val="00DB38EB"/>
    <w:rsid w:val="00DB3B29"/>
    <w:rsid w:val="00DB3EBB"/>
    <w:rsid w:val="00DB6229"/>
    <w:rsid w:val="00DC39DC"/>
    <w:rsid w:val="00DD2A8B"/>
    <w:rsid w:val="00DD3FDB"/>
    <w:rsid w:val="00DD4315"/>
    <w:rsid w:val="00DD603E"/>
    <w:rsid w:val="00DD60B5"/>
    <w:rsid w:val="00DE1263"/>
    <w:rsid w:val="00DE4A49"/>
    <w:rsid w:val="00DE6D2A"/>
    <w:rsid w:val="00DF62D3"/>
    <w:rsid w:val="00E00C27"/>
    <w:rsid w:val="00E01DB4"/>
    <w:rsid w:val="00E058F4"/>
    <w:rsid w:val="00E10413"/>
    <w:rsid w:val="00E11468"/>
    <w:rsid w:val="00E151CC"/>
    <w:rsid w:val="00E15709"/>
    <w:rsid w:val="00E17467"/>
    <w:rsid w:val="00E20BB0"/>
    <w:rsid w:val="00E30C1A"/>
    <w:rsid w:val="00E312A3"/>
    <w:rsid w:val="00E31448"/>
    <w:rsid w:val="00E36D18"/>
    <w:rsid w:val="00E44825"/>
    <w:rsid w:val="00E4528C"/>
    <w:rsid w:val="00E465DD"/>
    <w:rsid w:val="00E56B24"/>
    <w:rsid w:val="00E615F6"/>
    <w:rsid w:val="00E61830"/>
    <w:rsid w:val="00E707E8"/>
    <w:rsid w:val="00E7166A"/>
    <w:rsid w:val="00E73F00"/>
    <w:rsid w:val="00E80CF4"/>
    <w:rsid w:val="00E822F4"/>
    <w:rsid w:val="00E86118"/>
    <w:rsid w:val="00E904F9"/>
    <w:rsid w:val="00E9302F"/>
    <w:rsid w:val="00E95293"/>
    <w:rsid w:val="00E9565A"/>
    <w:rsid w:val="00EA071E"/>
    <w:rsid w:val="00EB2C5F"/>
    <w:rsid w:val="00EB3183"/>
    <w:rsid w:val="00EC06E8"/>
    <w:rsid w:val="00ED0208"/>
    <w:rsid w:val="00ED1E7D"/>
    <w:rsid w:val="00ED1EEA"/>
    <w:rsid w:val="00ED3310"/>
    <w:rsid w:val="00ED7F72"/>
    <w:rsid w:val="00EE1CBA"/>
    <w:rsid w:val="00EE4C63"/>
    <w:rsid w:val="00EE6618"/>
    <w:rsid w:val="00EF69E9"/>
    <w:rsid w:val="00EF7B74"/>
    <w:rsid w:val="00F0239A"/>
    <w:rsid w:val="00F03FC5"/>
    <w:rsid w:val="00F06886"/>
    <w:rsid w:val="00F06D3B"/>
    <w:rsid w:val="00F07B8F"/>
    <w:rsid w:val="00F1034A"/>
    <w:rsid w:val="00F51C3A"/>
    <w:rsid w:val="00F53F80"/>
    <w:rsid w:val="00F60D36"/>
    <w:rsid w:val="00F61E66"/>
    <w:rsid w:val="00F625D1"/>
    <w:rsid w:val="00F64EFD"/>
    <w:rsid w:val="00F65A2B"/>
    <w:rsid w:val="00F66941"/>
    <w:rsid w:val="00F7744F"/>
    <w:rsid w:val="00F8383D"/>
    <w:rsid w:val="00F83D33"/>
    <w:rsid w:val="00F870A3"/>
    <w:rsid w:val="00F96A0C"/>
    <w:rsid w:val="00FA2487"/>
    <w:rsid w:val="00FB1C52"/>
    <w:rsid w:val="00FB256A"/>
    <w:rsid w:val="00FB7D6E"/>
    <w:rsid w:val="00FC5A51"/>
    <w:rsid w:val="00FD2495"/>
    <w:rsid w:val="00FD2B19"/>
    <w:rsid w:val="00FD5FB4"/>
    <w:rsid w:val="00FE001B"/>
    <w:rsid w:val="00FE3DA7"/>
    <w:rsid w:val="00FF030A"/>
    <w:rsid w:val="00FF101B"/>
    <w:rsid w:val="00FF3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7BB99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A9A"/>
    <w:pPr>
      <w:jc w:val="both"/>
    </w:pPr>
    <w:rPr>
      <w:rFonts w:ascii="Calibri" w:eastAsia="Times New Roman" w:hAnsi="Calibri" w:cs="Times New Roman"/>
      <w:sz w:val="24"/>
      <w:szCs w:val="24"/>
    </w:rPr>
  </w:style>
  <w:style w:type="paragraph" w:styleId="Heading1">
    <w:name w:val="heading 1"/>
    <w:basedOn w:val="Normal"/>
    <w:next w:val="Normal"/>
    <w:link w:val="Heading1Char"/>
    <w:uiPriority w:val="9"/>
    <w:qFormat/>
    <w:rsid w:val="0058712C"/>
    <w:pPr>
      <w:keepNext/>
      <w:keepLines/>
      <w:pageBreakBefore/>
      <w:numPr>
        <w:numId w:val="5"/>
      </w:numPr>
      <w:outlineLvl w:val="0"/>
    </w:pPr>
    <w:rPr>
      <w:rFonts w:eastAsiaTheme="majorEastAsia" w:cstheme="majorBidi"/>
      <w:b/>
      <w:bCs/>
      <w:caps/>
      <w:color w:val="1F497D" w:themeColor="text2"/>
      <w:sz w:val="28"/>
      <w:szCs w:val="28"/>
    </w:rPr>
  </w:style>
  <w:style w:type="paragraph" w:styleId="Heading2">
    <w:name w:val="heading 2"/>
    <w:basedOn w:val="Normal"/>
    <w:next w:val="Normal"/>
    <w:link w:val="Heading2Char"/>
    <w:uiPriority w:val="99"/>
    <w:qFormat/>
    <w:rsid w:val="0058712C"/>
    <w:pPr>
      <w:keepNext/>
      <w:keepLines/>
      <w:numPr>
        <w:ilvl w:val="1"/>
        <w:numId w:val="5"/>
      </w:numPr>
      <w:outlineLvl w:val="1"/>
    </w:pPr>
    <w:rPr>
      <w:b/>
      <w:bCs/>
      <w:caps/>
      <w:color w:val="1F497D" w:themeColor="text2"/>
      <w:szCs w:val="26"/>
    </w:rPr>
  </w:style>
  <w:style w:type="paragraph" w:styleId="Heading3">
    <w:name w:val="heading 3"/>
    <w:basedOn w:val="Normal"/>
    <w:next w:val="Normal"/>
    <w:link w:val="Heading3Char"/>
    <w:uiPriority w:val="99"/>
    <w:qFormat/>
    <w:rsid w:val="0058712C"/>
    <w:pPr>
      <w:keepNext/>
      <w:keepLines/>
      <w:numPr>
        <w:ilvl w:val="2"/>
        <w:numId w:val="5"/>
      </w:numPr>
      <w:outlineLvl w:val="2"/>
    </w:pPr>
    <w:rPr>
      <w:b/>
      <w:bCs/>
      <w:color w:val="1F497D" w:themeColor="text2"/>
      <w:szCs w:val="22"/>
    </w:rPr>
  </w:style>
  <w:style w:type="paragraph" w:styleId="Heading4">
    <w:name w:val="heading 4"/>
    <w:basedOn w:val="Normal"/>
    <w:next w:val="Normal"/>
    <w:link w:val="Heading4Char"/>
    <w:uiPriority w:val="9"/>
    <w:unhideWhenUsed/>
    <w:qFormat/>
    <w:rsid w:val="00D66AC4"/>
    <w:pPr>
      <w:keepNext/>
      <w:keepLines/>
      <w:numPr>
        <w:ilvl w:val="3"/>
        <w:numId w:val="5"/>
      </w:numPr>
      <w:outlineLvl w:val="3"/>
    </w:pPr>
    <w:rPr>
      <w:rFonts w:eastAsiaTheme="majorEastAsia" w:cstheme="majorBidi"/>
      <w:bCs/>
      <w:iCs/>
      <w:color w:val="1F497D" w:themeColor="text2"/>
    </w:rPr>
  </w:style>
  <w:style w:type="paragraph" w:styleId="Heading5">
    <w:name w:val="heading 5"/>
    <w:basedOn w:val="Normal"/>
    <w:next w:val="Normal"/>
    <w:link w:val="Heading5Char"/>
    <w:uiPriority w:val="9"/>
    <w:unhideWhenUsed/>
    <w:qFormat/>
    <w:rsid w:val="00E822F4"/>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67D44"/>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67D44"/>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67D44"/>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67D44"/>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707E8"/>
    <w:rPr>
      <w:color w:val="0000FF" w:themeColor="hyperlink"/>
      <w:u w:val="single"/>
    </w:rPr>
  </w:style>
  <w:style w:type="character" w:customStyle="1" w:styleId="Heading2Char">
    <w:name w:val="Heading 2 Char"/>
    <w:basedOn w:val="DefaultParagraphFont"/>
    <w:link w:val="Heading2"/>
    <w:uiPriority w:val="99"/>
    <w:rsid w:val="0058712C"/>
    <w:rPr>
      <w:rFonts w:ascii="Calibri" w:eastAsia="Times New Roman" w:hAnsi="Calibri" w:cs="Times New Roman"/>
      <w:b/>
      <w:bCs/>
      <w:caps/>
      <w:color w:val="1F497D" w:themeColor="text2"/>
      <w:sz w:val="24"/>
      <w:szCs w:val="26"/>
    </w:rPr>
  </w:style>
  <w:style w:type="character" w:customStyle="1" w:styleId="Heading3Char">
    <w:name w:val="Heading 3 Char"/>
    <w:basedOn w:val="DefaultParagraphFont"/>
    <w:link w:val="Heading3"/>
    <w:uiPriority w:val="99"/>
    <w:rsid w:val="0058712C"/>
    <w:rPr>
      <w:rFonts w:ascii="Calibri" w:eastAsia="Times New Roman" w:hAnsi="Calibri" w:cs="Times New Roman"/>
      <w:b/>
      <w:bCs/>
      <w:color w:val="1F497D" w:themeColor="text2"/>
      <w:sz w:val="24"/>
    </w:rPr>
  </w:style>
  <w:style w:type="paragraph" w:styleId="NoSpacing">
    <w:name w:val="No Spacing"/>
    <w:link w:val="NoSpacingChar"/>
    <w:uiPriority w:val="1"/>
    <w:qFormat/>
    <w:rsid w:val="00673BB6"/>
    <w:pPr>
      <w:spacing w:after="0" w:line="240" w:lineRule="auto"/>
    </w:pPr>
    <w:rPr>
      <w:rFonts w:ascii="Calibri" w:eastAsia="Calibri" w:hAnsi="Calibri" w:cs="Times New Roman"/>
    </w:rPr>
  </w:style>
  <w:style w:type="paragraph" w:styleId="ListParagraph">
    <w:name w:val="List Paragraph"/>
    <w:aliases w:val="Numbered List,Normal + indent,List Paragraph 1,List Paragraph1"/>
    <w:basedOn w:val="Normal"/>
    <w:link w:val="ListParagraphChar"/>
    <w:uiPriority w:val="34"/>
    <w:qFormat/>
    <w:rsid w:val="0027758B"/>
    <w:pPr>
      <w:ind w:left="720"/>
      <w:contextualSpacing/>
    </w:pPr>
    <w:rPr>
      <w:sz w:val="22"/>
      <w:szCs w:val="22"/>
    </w:rPr>
  </w:style>
  <w:style w:type="character" w:customStyle="1" w:styleId="Heading1Char">
    <w:name w:val="Heading 1 Char"/>
    <w:basedOn w:val="DefaultParagraphFont"/>
    <w:link w:val="Heading1"/>
    <w:uiPriority w:val="9"/>
    <w:rsid w:val="0058712C"/>
    <w:rPr>
      <w:rFonts w:ascii="Calibri" w:eastAsiaTheme="majorEastAsia" w:hAnsi="Calibri" w:cstheme="majorBidi"/>
      <w:b/>
      <w:bCs/>
      <w:caps/>
      <w:color w:val="1F497D" w:themeColor="text2"/>
      <w:sz w:val="28"/>
      <w:szCs w:val="28"/>
    </w:rPr>
  </w:style>
  <w:style w:type="table" w:styleId="TableGrid">
    <w:name w:val="Table Grid"/>
    <w:basedOn w:val="TableNormal"/>
    <w:uiPriority w:val="39"/>
    <w:rsid w:val="00306D32"/>
    <w:pPr>
      <w:spacing w:after="0" w:line="240" w:lineRule="auto"/>
    </w:pPr>
    <w:rPr>
      <w:rFonts w:ascii="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C3 Table Heading"/>
    <w:uiPriority w:val="21"/>
    <w:qFormat/>
    <w:rsid w:val="00306D32"/>
    <w:rPr>
      <w:rFonts w:cs="Calibri"/>
      <w:szCs w:val="22"/>
    </w:rPr>
  </w:style>
  <w:style w:type="paragraph" w:styleId="Quote">
    <w:name w:val="Quote"/>
    <w:aliases w:val="C3 Table Text"/>
    <w:basedOn w:val="Normal"/>
    <w:next w:val="Normal"/>
    <w:link w:val="QuoteChar"/>
    <w:uiPriority w:val="29"/>
    <w:qFormat/>
    <w:rsid w:val="00306D32"/>
    <w:pPr>
      <w:contextualSpacing/>
    </w:pPr>
    <w:rPr>
      <w:rFonts w:eastAsiaTheme="minorHAnsi"/>
      <w:iCs/>
      <w:color w:val="000000" w:themeColor="text1"/>
      <w:sz w:val="22"/>
      <w:szCs w:val="20"/>
    </w:rPr>
  </w:style>
  <w:style w:type="character" w:customStyle="1" w:styleId="QuoteChar">
    <w:name w:val="Quote Char"/>
    <w:aliases w:val="C3 Table Text Char"/>
    <w:basedOn w:val="DefaultParagraphFont"/>
    <w:link w:val="Quote"/>
    <w:uiPriority w:val="29"/>
    <w:rsid w:val="00306D32"/>
    <w:rPr>
      <w:rFonts w:ascii="Calibri" w:hAnsi="Calibri" w:cs="Times New Roman"/>
      <w:iCs/>
      <w:color w:val="000000" w:themeColor="text1"/>
      <w:szCs w:val="20"/>
    </w:rPr>
  </w:style>
  <w:style w:type="paragraph" w:styleId="TOCHeading">
    <w:name w:val="TOC Heading"/>
    <w:basedOn w:val="Heading1"/>
    <w:next w:val="Normal"/>
    <w:uiPriority w:val="39"/>
    <w:semiHidden/>
    <w:unhideWhenUsed/>
    <w:qFormat/>
    <w:rsid w:val="00756702"/>
    <w:pPr>
      <w:spacing w:after="240"/>
      <w:outlineLvl w:val="9"/>
    </w:pPr>
    <w:rPr>
      <w:rFonts w:asciiTheme="minorHAnsi" w:hAnsiTheme="minorHAnsi"/>
      <w:lang w:val="en-US" w:eastAsia="ja-JP"/>
    </w:rPr>
  </w:style>
  <w:style w:type="paragraph" w:styleId="TOC1">
    <w:name w:val="toc 1"/>
    <w:basedOn w:val="Normal"/>
    <w:next w:val="Normal"/>
    <w:autoRedefine/>
    <w:uiPriority w:val="39"/>
    <w:unhideWhenUsed/>
    <w:rsid w:val="00EB2C5F"/>
    <w:pPr>
      <w:tabs>
        <w:tab w:val="left" w:pos="660"/>
        <w:tab w:val="right" w:leader="dot" w:pos="9016"/>
      </w:tabs>
      <w:spacing w:after="120"/>
    </w:pPr>
    <w:rPr>
      <w:b/>
      <w:caps/>
      <w:noProof/>
      <w:color w:val="365F91" w:themeColor="accent1" w:themeShade="BF"/>
    </w:rPr>
  </w:style>
  <w:style w:type="paragraph" w:styleId="TOC2">
    <w:name w:val="toc 2"/>
    <w:basedOn w:val="Normal"/>
    <w:next w:val="Normal"/>
    <w:autoRedefine/>
    <w:uiPriority w:val="39"/>
    <w:unhideWhenUsed/>
    <w:rsid w:val="00EB2C5F"/>
    <w:pPr>
      <w:tabs>
        <w:tab w:val="left" w:pos="658"/>
        <w:tab w:val="right" w:leader="dot" w:pos="9016"/>
      </w:tabs>
      <w:spacing w:after="120"/>
      <w:contextualSpacing/>
    </w:pPr>
    <w:rPr>
      <w:noProof/>
      <w:color w:val="365F91" w:themeColor="accent1" w:themeShade="BF"/>
    </w:rPr>
  </w:style>
  <w:style w:type="paragraph" w:styleId="BalloonText">
    <w:name w:val="Balloon Text"/>
    <w:basedOn w:val="Normal"/>
    <w:link w:val="BalloonTextChar"/>
    <w:uiPriority w:val="99"/>
    <w:semiHidden/>
    <w:unhideWhenUsed/>
    <w:rsid w:val="00306D32"/>
    <w:rPr>
      <w:rFonts w:ascii="Tahoma" w:hAnsi="Tahoma" w:cs="Tahoma"/>
      <w:sz w:val="16"/>
      <w:szCs w:val="16"/>
    </w:rPr>
  </w:style>
  <w:style w:type="character" w:customStyle="1" w:styleId="BalloonTextChar">
    <w:name w:val="Balloon Text Char"/>
    <w:basedOn w:val="DefaultParagraphFont"/>
    <w:link w:val="BalloonText"/>
    <w:uiPriority w:val="99"/>
    <w:semiHidden/>
    <w:rsid w:val="00306D32"/>
    <w:rPr>
      <w:rFonts w:ascii="Tahoma" w:eastAsia="Times New Roman" w:hAnsi="Tahoma" w:cs="Tahoma"/>
      <w:sz w:val="16"/>
      <w:szCs w:val="16"/>
    </w:rPr>
  </w:style>
  <w:style w:type="character" w:customStyle="1" w:styleId="Heading4Char">
    <w:name w:val="Heading 4 Char"/>
    <w:basedOn w:val="DefaultParagraphFont"/>
    <w:link w:val="Heading4"/>
    <w:uiPriority w:val="9"/>
    <w:rsid w:val="00D66AC4"/>
    <w:rPr>
      <w:rFonts w:ascii="Calibri" w:eastAsiaTheme="majorEastAsia" w:hAnsi="Calibri" w:cstheme="majorBidi"/>
      <w:bCs/>
      <w:iCs/>
      <w:color w:val="1F497D" w:themeColor="text2"/>
      <w:sz w:val="24"/>
      <w:szCs w:val="24"/>
    </w:rPr>
  </w:style>
  <w:style w:type="character" w:customStyle="1" w:styleId="Heading5Char">
    <w:name w:val="Heading 5 Char"/>
    <w:basedOn w:val="DefaultParagraphFont"/>
    <w:link w:val="Heading5"/>
    <w:uiPriority w:val="9"/>
    <w:rsid w:val="00E822F4"/>
    <w:rPr>
      <w:rFonts w:asciiTheme="majorHAnsi" w:eastAsiaTheme="majorEastAsia" w:hAnsiTheme="majorHAnsi" w:cstheme="majorBidi"/>
      <w:color w:val="243F60" w:themeColor="accent1" w:themeShade="7F"/>
      <w:sz w:val="24"/>
      <w:szCs w:val="24"/>
    </w:rPr>
  </w:style>
  <w:style w:type="paragraph" w:customStyle="1" w:styleId="Table1">
    <w:name w:val="Table 1"/>
    <w:basedOn w:val="Quote"/>
    <w:link w:val="Table1Char"/>
    <w:qFormat/>
    <w:rsid w:val="004C15D1"/>
    <w:rPr>
      <w:rFonts w:ascii="Arial" w:hAnsi="Arial"/>
      <w:b/>
      <w:sz w:val="24"/>
    </w:rPr>
  </w:style>
  <w:style w:type="paragraph" w:customStyle="1" w:styleId="bullets">
    <w:name w:val="bullets"/>
    <w:basedOn w:val="NormalWeb"/>
    <w:link w:val="bulletsChar"/>
    <w:uiPriority w:val="99"/>
    <w:qFormat/>
    <w:rsid w:val="00A37A9A"/>
    <w:pPr>
      <w:numPr>
        <w:numId w:val="1"/>
      </w:numPr>
      <w:contextualSpacing/>
    </w:pPr>
    <w:rPr>
      <w:rFonts w:ascii="Calibri" w:eastAsia="Calibri" w:hAnsi="Calibri"/>
      <w:lang w:eastAsia="en-GB"/>
    </w:rPr>
  </w:style>
  <w:style w:type="character" w:customStyle="1" w:styleId="Table1Char">
    <w:name w:val="Table 1 Char"/>
    <w:basedOn w:val="QuoteChar"/>
    <w:link w:val="Table1"/>
    <w:rsid w:val="004C15D1"/>
    <w:rPr>
      <w:rFonts w:ascii="Arial" w:hAnsi="Arial" w:cs="Times New Roman"/>
      <w:b/>
      <w:iCs/>
      <w:color w:val="000000" w:themeColor="text1"/>
      <w:sz w:val="24"/>
      <w:szCs w:val="20"/>
    </w:rPr>
  </w:style>
  <w:style w:type="character" w:customStyle="1" w:styleId="bulletsChar">
    <w:name w:val="bullets Char"/>
    <w:link w:val="bullets"/>
    <w:uiPriority w:val="99"/>
    <w:rsid w:val="00A37A9A"/>
    <w:rPr>
      <w:rFonts w:ascii="Calibri" w:eastAsia="Calibri" w:hAnsi="Calibri" w:cs="Times New Roman"/>
      <w:sz w:val="24"/>
      <w:szCs w:val="24"/>
      <w:lang w:eastAsia="en-GB"/>
    </w:rPr>
  </w:style>
  <w:style w:type="paragraph" w:styleId="Caption">
    <w:name w:val="caption"/>
    <w:basedOn w:val="Normal"/>
    <w:next w:val="Normal"/>
    <w:uiPriority w:val="99"/>
    <w:qFormat/>
    <w:rsid w:val="00DE6D2A"/>
    <w:pPr>
      <w:spacing w:before="120" w:after="240"/>
    </w:pPr>
    <w:rPr>
      <w:rFonts w:cs="Arial"/>
      <w:bCs/>
      <w:color w:val="1F497D" w:themeColor="text2"/>
      <w:szCs w:val="20"/>
      <w:lang w:eastAsia="en-GB"/>
    </w:rPr>
  </w:style>
  <w:style w:type="paragraph" w:styleId="NormalWeb">
    <w:name w:val="Normal (Web)"/>
    <w:basedOn w:val="Normal"/>
    <w:uiPriority w:val="99"/>
    <w:semiHidden/>
    <w:unhideWhenUsed/>
    <w:rsid w:val="004D48E9"/>
    <w:rPr>
      <w:rFonts w:ascii="Times New Roman" w:hAnsi="Times New Roman"/>
    </w:rPr>
  </w:style>
  <w:style w:type="paragraph" w:customStyle="1" w:styleId="IndentA">
    <w:name w:val="Indent A"/>
    <w:basedOn w:val="Normal"/>
    <w:link w:val="IndentAChar"/>
    <w:rsid w:val="00DA3CA7"/>
    <w:pPr>
      <w:spacing w:before="240" w:after="120"/>
      <w:ind w:left="720"/>
    </w:pPr>
    <w:rPr>
      <w:szCs w:val="20"/>
      <w:lang w:eastAsia="en-GB"/>
    </w:rPr>
  </w:style>
  <w:style w:type="character" w:customStyle="1" w:styleId="IndentAChar">
    <w:name w:val="Indent A Char"/>
    <w:link w:val="IndentA"/>
    <w:locked/>
    <w:rsid w:val="00DA3CA7"/>
    <w:rPr>
      <w:rFonts w:ascii="Arial" w:eastAsia="Times New Roman" w:hAnsi="Arial" w:cs="Times New Roman"/>
      <w:sz w:val="24"/>
      <w:szCs w:val="20"/>
      <w:lang w:eastAsia="en-GB"/>
    </w:rPr>
  </w:style>
  <w:style w:type="paragraph" w:styleId="FootnoteText">
    <w:name w:val="footnote text"/>
    <w:basedOn w:val="Normal"/>
    <w:link w:val="FootnoteTextChar"/>
    <w:uiPriority w:val="99"/>
    <w:unhideWhenUsed/>
    <w:rsid w:val="00DA3CA7"/>
    <w:rPr>
      <w:sz w:val="20"/>
      <w:szCs w:val="20"/>
      <w:lang w:eastAsia="en-GB"/>
    </w:rPr>
  </w:style>
  <w:style w:type="character" w:customStyle="1" w:styleId="FootnoteTextChar">
    <w:name w:val="Footnote Text Char"/>
    <w:basedOn w:val="DefaultParagraphFont"/>
    <w:link w:val="FootnoteText"/>
    <w:uiPriority w:val="99"/>
    <w:rsid w:val="00DA3CA7"/>
    <w:rPr>
      <w:rFonts w:ascii="Calibri" w:eastAsia="Times New Roman" w:hAnsi="Calibri" w:cs="Times New Roman"/>
      <w:sz w:val="20"/>
      <w:szCs w:val="20"/>
      <w:lang w:eastAsia="en-GB"/>
    </w:rPr>
  </w:style>
  <w:style w:type="character" w:styleId="FootnoteReference">
    <w:name w:val="footnote reference"/>
    <w:uiPriority w:val="99"/>
    <w:unhideWhenUsed/>
    <w:rsid w:val="00DA3CA7"/>
    <w:rPr>
      <w:vertAlign w:val="superscript"/>
    </w:rPr>
  </w:style>
  <w:style w:type="paragraph" w:styleId="TOC3">
    <w:name w:val="toc 3"/>
    <w:basedOn w:val="Normal"/>
    <w:next w:val="Normal"/>
    <w:autoRedefine/>
    <w:uiPriority w:val="39"/>
    <w:unhideWhenUsed/>
    <w:rsid w:val="00A72362"/>
    <w:pPr>
      <w:spacing w:after="100"/>
      <w:ind w:left="480"/>
    </w:pPr>
  </w:style>
  <w:style w:type="character" w:styleId="CommentReference">
    <w:name w:val="annotation reference"/>
    <w:basedOn w:val="DefaultParagraphFont"/>
    <w:uiPriority w:val="99"/>
    <w:semiHidden/>
    <w:unhideWhenUsed/>
    <w:rsid w:val="006055E7"/>
    <w:rPr>
      <w:sz w:val="16"/>
      <w:szCs w:val="16"/>
    </w:rPr>
  </w:style>
  <w:style w:type="paragraph" w:styleId="CommentText">
    <w:name w:val="annotation text"/>
    <w:basedOn w:val="Normal"/>
    <w:link w:val="CommentTextChar"/>
    <w:uiPriority w:val="99"/>
    <w:semiHidden/>
    <w:unhideWhenUsed/>
    <w:rsid w:val="006055E7"/>
    <w:rPr>
      <w:sz w:val="20"/>
      <w:szCs w:val="20"/>
    </w:rPr>
  </w:style>
  <w:style w:type="character" w:customStyle="1" w:styleId="CommentTextChar">
    <w:name w:val="Comment Text Char"/>
    <w:basedOn w:val="DefaultParagraphFont"/>
    <w:link w:val="CommentText"/>
    <w:uiPriority w:val="99"/>
    <w:semiHidden/>
    <w:rsid w:val="006055E7"/>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6055E7"/>
    <w:rPr>
      <w:b/>
      <w:bCs/>
    </w:rPr>
  </w:style>
  <w:style w:type="character" w:customStyle="1" w:styleId="CommentSubjectChar">
    <w:name w:val="Comment Subject Char"/>
    <w:basedOn w:val="CommentTextChar"/>
    <w:link w:val="CommentSubject"/>
    <w:uiPriority w:val="99"/>
    <w:semiHidden/>
    <w:rsid w:val="006055E7"/>
    <w:rPr>
      <w:rFonts w:ascii="Arial" w:eastAsia="Times New Roman" w:hAnsi="Arial" w:cs="Times New Roman"/>
      <w:b/>
      <w:bCs/>
      <w:sz w:val="20"/>
      <w:szCs w:val="20"/>
    </w:rPr>
  </w:style>
  <w:style w:type="paragraph" w:styleId="Revision">
    <w:name w:val="Revision"/>
    <w:hidden/>
    <w:uiPriority w:val="99"/>
    <w:semiHidden/>
    <w:rsid w:val="000E645B"/>
    <w:pPr>
      <w:spacing w:after="0" w:line="240" w:lineRule="auto"/>
    </w:pPr>
    <w:rPr>
      <w:rFonts w:ascii="Arial" w:eastAsia="Times New Roman" w:hAnsi="Arial" w:cs="Times New Roman"/>
      <w:sz w:val="24"/>
      <w:szCs w:val="24"/>
    </w:rPr>
  </w:style>
  <w:style w:type="paragraph" w:styleId="PlainText">
    <w:name w:val="Plain Text"/>
    <w:basedOn w:val="Normal"/>
    <w:link w:val="PlainTextChar"/>
    <w:uiPriority w:val="99"/>
    <w:unhideWhenUsed/>
    <w:rsid w:val="00B301C5"/>
    <w:rPr>
      <w:rFonts w:eastAsiaTheme="minorHAnsi" w:cs="Consolas"/>
      <w:sz w:val="22"/>
      <w:szCs w:val="21"/>
    </w:rPr>
  </w:style>
  <w:style w:type="character" w:customStyle="1" w:styleId="PlainTextChar">
    <w:name w:val="Plain Text Char"/>
    <w:basedOn w:val="DefaultParagraphFont"/>
    <w:link w:val="PlainText"/>
    <w:uiPriority w:val="99"/>
    <w:rsid w:val="00B301C5"/>
    <w:rPr>
      <w:rFonts w:ascii="Calibri" w:hAnsi="Calibri" w:cs="Consolas"/>
      <w:szCs w:val="21"/>
    </w:rPr>
  </w:style>
  <w:style w:type="paragraph" w:customStyle="1" w:styleId="Default">
    <w:name w:val="Default"/>
    <w:rsid w:val="0055151E"/>
    <w:pPr>
      <w:autoSpaceDE w:val="0"/>
      <w:autoSpaceDN w:val="0"/>
      <w:adjustRightInd w:val="0"/>
      <w:spacing w:after="0" w:line="240" w:lineRule="auto"/>
    </w:pPr>
    <w:rPr>
      <w:rFonts w:ascii="Book Antiqua" w:eastAsia="Times New Roman" w:hAnsi="Book Antiqua" w:cs="Times New Roman"/>
      <w:color w:val="000000"/>
      <w:sz w:val="24"/>
      <w:szCs w:val="24"/>
      <w:lang w:val="en-US"/>
    </w:rPr>
  </w:style>
  <w:style w:type="paragraph" w:customStyle="1" w:styleId="CM38">
    <w:name w:val="CM38"/>
    <w:basedOn w:val="Default"/>
    <w:next w:val="Default"/>
    <w:rsid w:val="0055151E"/>
    <w:pPr>
      <w:spacing w:line="268" w:lineRule="atLeast"/>
    </w:pPr>
    <w:rPr>
      <w:rFonts w:ascii="Tahoma" w:eastAsia="Calibri" w:hAnsi="Tahoma" w:cs="Tahoma"/>
      <w:color w:val="auto"/>
      <w:lang w:val="en-GB" w:eastAsia="en-GB"/>
    </w:rPr>
  </w:style>
  <w:style w:type="character" w:customStyle="1" w:styleId="Heading6Char">
    <w:name w:val="Heading 6 Char"/>
    <w:basedOn w:val="DefaultParagraphFont"/>
    <w:link w:val="Heading6"/>
    <w:uiPriority w:val="9"/>
    <w:semiHidden/>
    <w:rsid w:val="00267D44"/>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267D44"/>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267D4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67D44"/>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777D0A"/>
    <w:pPr>
      <w:tabs>
        <w:tab w:val="center" w:pos="4513"/>
        <w:tab w:val="right" w:pos="9026"/>
      </w:tabs>
      <w:spacing w:line="240" w:lineRule="auto"/>
    </w:pPr>
  </w:style>
  <w:style w:type="character" w:customStyle="1" w:styleId="HeaderChar">
    <w:name w:val="Header Char"/>
    <w:basedOn w:val="DefaultParagraphFont"/>
    <w:link w:val="Header"/>
    <w:uiPriority w:val="99"/>
    <w:rsid w:val="00777D0A"/>
    <w:rPr>
      <w:rFonts w:ascii="Calibri" w:eastAsia="Times New Roman" w:hAnsi="Calibri" w:cs="Times New Roman"/>
      <w:sz w:val="24"/>
      <w:szCs w:val="24"/>
    </w:rPr>
  </w:style>
  <w:style w:type="paragraph" w:styleId="Footer">
    <w:name w:val="footer"/>
    <w:basedOn w:val="Normal"/>
    <w:link w:val="FooterChar"/>
    <w:uiPriority w:val="99"/>
    <w:unhideWhenUsed/>
    <w:rsid w:val="00777D0A"/>
    <w:pPr>
      <w:tabs>
        <w:tab w:val="center" w:pos="4513"/>
        <w:tab w:val="right" w:pos="9026"/>
      </w:tabs>
      <w:spacing w:line="240" w:lineRule="auto"/>
    </w:pPr>
  </w:style>
  <w:style w:type="character" w:customStyle="1" w:styleId="FooterChar">
    <w:name w:val="Footer Char"/>
    <w:basedOn w:val="DefaultParagraphFont"/>
    <w:link w:val="Footer"/>
    <w:uiPriority w:val="99"/>
    <w:rsid w:val="00777D0A"/>
    <w:rPr>
      <w:rFonts w:ascii="Calibri" w:eastAsia="Times New Roman" w:hAnsi="Calibri" w:cs="Times New Roman"/>
      <w:sz w:val="24"/>
      <w:szCs w:val="24"/>
    </w:rPr>
  </w:style>
  <w:style w:type="table" w:customStyle="1" w:styleId="LightList-Accent11">
    <w:name w:val="Light List - Accent 11"/>
    <w:basedOn w:val="TableNormal"/>
    <w:uiPriority w:val="61"/>
    <w:rsid w:val="009C5D5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NoSpacingChar">
    <w:name w:val="No Spacing Char"/>
    <w:link w:val="NoSpacing"/>
    <w:uiPriority w:val="1"/>
    <w:locked/>
    <w:rsid w:val="005E470B"/>
    <w:rPr>
      <w:rFonts w:ascii="Calibri" w:eastAsia="Calibri" w:hAnsi="Calibri" w:cs="Times New Roman"/>
    </w:rPr>
  </w:style>
  <w:style w:type="character" w:customStyle="1" w:styleId="ListParagraphChar">
    <w:name w:val="List Paragraph Char"/>
    <w:aliases w:val="Numbered List Char,Normal + indent Char,List Paragraph 1 Char,List Paragraph1 Char"/>
    <w:link w:val="ListParagraph"/>
    <w:uiPriority w:val="34"/>
    <w:rsid w:val="0069759F"/>
    <w:rPr>
      <w:rFonts w:ascii="Calibri" w:eastAsia="Times New Roman" w:hAnsi="Calibri" w:cs="Times New Roman"/>
    </w:rPr>
  </w:style>
  <w:style w:type="paragraph" w:styleId="BodyText">
    <w:name w:val="Body Text"/>
    <w:basedOn w:val="Normal"/>
    <w:link w:val="BodyTextChar"/>
    <w:uiPriority w:val="99"/>
    <w:unhideWhenUsed/>
    <w:rsid w:val="004C3871"/>
    <w:pPr>
      <w:spacing w:after="120" w:line="240" w:lineRule="auto"/>
      <w:jc w:val="left"/>
    </w:pPr>
    <w:rPr>
      <w:rFonts w:eastAsia="Calibri"/>
      <w:sz w:val="22"/>
      <w:szCs w:val="22"/>
    </w:rPr>
  </w:style>
  <w:style w:type="character" w:customStyle="1" w:styleId="BodyTextChar">
    <w:name w:val="Body Text Char"/>
    <w:basedOn w:val="DefaultParagraphFont"/>
    <w:link w:val="BodyText"/>
    <w:uiPriority w:val="99"/>
    <w:rsid w:val="004C3871"/>
    <w:rPr>
      <w:rFonts w:ascii="Calibri" w:eastAsia="Calibri" w:hAnsi="Calibri" w:cs="Times New Roman"/>
    </w:rPr>
  </w:style>
  <w:style w:type="table" w:customStyle="1" w:styleId="GridTable4Accent1">
    <w:name w:val="Grid Table 4 Accent 1"/>
    <w:basedOn w:val="TableNormal"/>
    <w:uiPriority w:val="49"/>
    <w:rsid w:val="00CF54D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A9A"/>
    <w:pPr>
      <w:jc w:val="both"/>
    </w:pPr>
    <w:rPr>
      <w:rFonts w:ascii="Calibri" w:eastAsia="Times New Roman" w:hAnsi="Calibri" w:cs="Times New Roman"/>
      <w:sz w:val="24"/>
      <w:szCs w:val="24"/>
    </w:rPr>
  </w:style>
  <w:style w:type="paragraph" w:styleId="Heading1">
    <w:name w:val="heading 1"/>
    <w:basedOn w:val="Normal"/>
    <w:next w:val="Normal"/>
    <w:link w:val="Heading1Char"/>
    <w:uiPriority w:val="9"/>
    <w:qFormat/>
    <w:rsid w:val="0058712C"/>
    <w:pPr>
      <w:keepNext/>
      <w:keepLines/>
      <w:pageBreakBefore/>
      <w:numPr>
        <w:numId w:val="5"/>
      </w:numPr>
      <w:outlineLvl w:val="0"/>
    </w:pPr>
    <w:rPr>
      <w:rFonts w:eastAsiaTheme="majorEastAsia" w:cstheme="majorBidi"/>
      <w:b/>
      <w:bCs/>
      <w:caps/>
      <w:color w:val="1F497D" w:themeColor="text2"/>
      <w:sz w:val="28"/>
      <w:szCs w:val="28"/>
    </w:rPr>
  </w:style>
  <w:style w:type="paragraph" w:styleId="Heading2">
    <w:name w:val="heading 2"/>
    <w:basedOn w:val="Normal"/>
    <w:next w:val="Normal"/>
    <w:link w:val="Heading2Char"/>
    <w:uiPriority w:val="99"/>
    <w:qFormat/>
    <w:rsid w:val="0058712C"/>
    <w:pPr>
      <w:keepNext/>
      <w:keepLines/>
      <w:numPr>
        <w:ilvl w:val="1"/>
        <w:numId w:val="5"/>
      </w:numPr>
      <w:outlineLvl w:val="1"/>
    </w:pPr>
    <w:rPr>
      <w:b/>
      <w:bCs/>
      <w:caps/>
      <w:color w:val="1F497D" w:themeColor="text2"/>
      <w:szCs w:val="26"/>
    </w:rPr>
  </w:style>
  <w:style w:type="paragraph" w:styleId="Heading3">
    <w:name w:val="heading 3"/>
    <w:basedOn w:val="Normal"/>
    <w:next w:val="Normal"/>
    <w:link w:val="Heading3Char"/>
    <w:uiPriority w:val="99"/>
    <w:qFormat/>
    <w:rsid w:val="0058712C"/>
    <w:pPr>
      <w:keepNext/>
      <w:keepLines/>
      <w:numPr>
        <w:ilvl w:val="2"/>
        <w:numId w:val="5"/>
      </w:numPr>
      <w:outlineLvl w:val="2"/>
    </w:pPr>
    <w:rPr>
      <w:b/>
      <w:bCs/>
      <w:color w:val="1F497D" w:themeColor="text2"/>
      <w:szCs w:val="22"/>
    </w:rPr>
  </w:style>
  <w:style w:type="paragraph" w:styleId="Heading4">
    <w:name w:val="heading 4"/>
    <w:basedOn w:val="Normal"/>
    <w:next w:val="Normal"/>
    <w:link w:val="Heading4Char"/>
    <w:uiPriority w:val="9"/>
    <w:unhideWhenUsed/>
    <w:qFormat/>
    <w:rsid w:val="00D66AC4"/>
    <w:pPr>
      <w:keepNext/>
      <w:keepLines/>
      <w:numPr>
        <w:ilvl w:val="3"/>
        <w:numId w:val="5"/>
      </w:numPr>
      <w:outlineLvl w:val="3"/>
    </w:pPr>
    <w:rPr>
      <w:rFonts w:eastAsiaTheme="majorEastAsia" w:cstheme="majorBidi"/>
      <w:bCs/>
      <w:iCs/>
      <w:color w:val="1F497D" w:themeColor="text2"/>
    </w:rPr>
  </w:style>
  <w:style w:type="paragraph" w:styleId="Heading5">
    <w:name w:val="heading 5"/>
    <w:basedOn w:val="Normal"/>
    <w:next w:val="Normal"/>
    <w:link w:val="Heading5Char"/>
    <w:uiPriority w:val="9"/>
    <w:unhideWhenUsed/>
    <w:qFormat/>
    <w:rsid w:val="00E822F4"/>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67D44"/>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67D44"/>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67D44"/>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67D44"/>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707E8"/>
    <w:rPr>
      <w:color w:val="0000FF" w:themeColor="hyperlink"/>
      <w:u w:val="single"/>
    </w:rPr>
  </w:style>
  <w:style w:type="character" w:customStyle="1" w:styleId="Heading2Char">
    <w:name w:val="Heading 2 Char"/>
    <w:basedOn w:val="DefaultParagraphFont"/>
    <w:link w:val="Heading2"/>
    <w:uiPriority w:val="99"/>
    <w:rsid w:val="0058712C"/>
    <w:rPr>
      <w:rFonts w:ascii="Calibri" w:eastAsia="Times New Roman" w:hAnsi="Calibri" w:cs="Times New Roman"/>
      <w:b/>
      <w:bCs/>
      <w:caps/>
      <w:color w:val="1F497D" w:themeColor="text2"/>
      <w:sz w:val="24"/>
      <w:szCs w:val="26"/>
    </w:rPr>
  </w:style>
  <w:style w:type="character" w:customStyle="1" w:styleId="Heading3Char">
    <w:name w:val="Heading 3 Char"/>
    <w:basedOn w:val="DefaultParagraphFont"/>
    <w:link w:val="Heading3"/>
    <w:uiPriority w:val="99"/>
    <w:rsid w:val="0058712C"/>
    <w:rPr>
      <w:rFonts w:ascii="Calibri" w:eastAsia="Times New Roman" w:hAnsi="Calibri" w:cs="Times New Roman"/>
      <w:b/>
      <w:bCs/>
      <w:color w:val="1F497D" w:themeColor="text2"/>
      <w:sz w:val="24"/>
    </w:rPr>
  </w:style>
  <w:style w:type="paragraph" w:styleId="NoSpacing">
    <w:name w:val="No Spacing"/>
    <w:link w:val="NoSpacingChar"/>
    <w:uiPriority w:val="1"/>
    <w:qFormat/>
    <w:rsid w:val="00673BB6"/>
    <w:pPr>
      <w:spacing w:after="0" w:line="240" w:lineRule="auto"/>
    </w:pPr>
    <w:rPr>
      <w:rFonts w:ascii="Calibri" w:eastAsia="Calibri" w:hAnsi="Calibri" w:cs="Times New Roman"/>
    </w:rPr>
  </w:style>
  <w:style w:type="paragraph" w:styleId="ListParagraph">
    <w:name w:val="List Paragraph"/>
    <w:aliases w:val="Numbered List,Normal + indent,List Paragraph 1,List Paragraph1"/>
    <w:basedOn w:val="Normal"/>
    <w:link w:val="ListParagraphChar"/>
    <w:uiPriority w:val="34"/>
    <w:qFormat/>
    <w:rsid w:val="0027758B"/>
    <w:pPr>
      <w:ind w:left="720"/>
      <w:contextualSpacing/>
    </w:pPr>
    <w:rPr>
      <w:sz w:val="22"/>
      <w:szCs w:val="22"/>
    </w:rPr>
  </w:style>
  <w:style w:type="character" w:customStyle="1" w:styleId="Heading1Char">
    <w:name w:val="Heading 1 Char"/>
    <w:basedOn w:val="DefaultParagraphFont"/>
    <w:link w:val="Heading1"/>
    <w:uiPriority w:val="9"/>
    <w:rsid w:val="0058712C"/>
    <w:rPr>
      <w:rFonts w:ascii="Calibri" w:eastAsiaTheme="majorEastAsia" w:hAnsi="Calibri" w:cstheme="majorBidi"/>
      <w:b/>
      <w:bCs/>
      <w:caps/>
      <w:color w:val="1F497D" w:themeColor="text2"/>
      <w:sz w:val="28"/>
      <w:szCs w:val="28"/>
    </w:rPr>
  </w:style>
  <w:style w:type="table" w:styleId="TableGrid">
    <w:name w:val="Table Grid"/>
    <w:basedOn w:val="TableNormal"/>
    <w:uiPriority w:val="39"/>
    <w:rsid w:val="00306D32"/>
    <w:pPr>
      <w:spacing w:after="0" w:line="240" w:lineRule="auto"/>
    </w:pPr>
    <w:rPr>
      <w:rFonts w:ascii="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C3 Table Heading"/>
    <w:uiPriority w:val="21"/>
    <w:qFormat/>
    <w:rsid w:val="00306D32"/>
    <w:rPr>
      <w:rFonts w:cs="Calibri"/>
      <w:szCs w:val="22"/>
    </w:rPr>
  </w:style>
  <w:style w:type="paragraph" w:styleId="Quote">
    <w:name w:val="Quote"/>
    <w:aliases w:val="C3 Table Text"/>
    <w:basedOn w:val="Normal"/>
    <w:next w:val="Normal"/>
    <w:link w:val="QuoteChar"/>
    <w:uiPriority w:val="29"/>
    <w:qFormat/>
    <w:rsid w:val="00306D32"/>
    <w:pPr>
      <w:contextualSpacing/>
    </w:pPr>
    <w:rPr>
      <w:rFonts w:eastAsiaTheme="minorHAnsi"/>
      <w:iCs/>
      <w:color w:val="000000" w:themeColor="text1"/>
      <w:sz w:val="22"/>
      <w:szCs w:val="20"/>
    </w:rPr>
  </w:style>
  <w:style w:type="character" w:customStyle="1" w:styleId="QuoteChar">
    <w:name w:val="Quote Char"/>
    <w:aliases w:val="C3 Table Text Char"/>
    <w:basedOn w:val="DefaultParagraphFont"/>
    <w:link w:val="Quote"/>
    <w:uiPriority w:val="29"/>
    <w:rsid w:val="00306D32"/>
    <w:rPr>
      <w:rFonts w:ascii="Calibri" w:hAnsi="Calibri" w:cs="Times New Roman"/>
      <w:iCs/>
      <w:color w:val="000000" w:themeColor="text1"/>
      <w:szCs w:val="20"/>
    </w:rPr>
  </w:style>
  <w:style w:type="paragraph" w:styleId="TOCHeading">
    <w:name w:val="TOC Heading"/>
    <w:basedOn w:val="Heading1"/>
    <w:next w:val="Normal"/>
    <w:uiPriority w:val="39"/>
    <w:semiHidden/>
    <w:unhideWhenUsed/>
    <w:qFormat/>
    <w:rsid w:val="00756702"/>
    <w:pPr>
      <w:spacing w:after="240"/>
      <w:outlineLvl w:val="9"/>
    </w:pPr>
    <w:rPr>
      <w:rFonts w:asciiTheme="minorHAnsi" w:hAnsiTheme="minorHAnsi"/>
      <w:lang w:val="en-US" w:eastAsia="ja-JP"/>
    </w:rPr>
  </w:style>
  <w:style w:type="paragraph" w:styleId="TOC1">
    <w:name w:val="toc 1"/>
    <w:basedOn w:val="Normal"/>
    <w:next w:val="Normal"/>
    <w:autoRedefine/>
    <w:uiPriority w:val="39"/>
    <w:unhideWhenUsed/>
    <w:rsid w:val="00EB2C5F"/>
    <w:pPr>
      <w:tabs>
        <w:tab w:val="left" w:pos="660"/>
        <w:tab w:val="right" w:leader="dot" w:pos="9016"/>
      </w:tabs>
      <w:spacing w:after="120"/>
    </w:pPr>
    <w:rPr>
      <w:b/>
      <w:caps/>
      <w:noProof/>
      <w:color w:val="365F91" w:themeColor="accent1" w:themeShade="BF"/>
    </w:rPr>
  </w:style>
  <w:style w:type="paragraph" w:styleId="TOC2">
    <w:name w:val="toc 2"/>
    <w:basedOn w:val="Normal"/>
    <w:next w:val="Normal"/>
    <w:autoRedefine/>
    <w:uiPriority w:val="39"/>
    <w:unhideWhenUsed/>
    <w:rsid w:val="00EB2C5F"/>
    <w:pPr>
      <w:tabs>
        <w:tab w:val="left" w:pos="658"/>
        <w:tab w:val="right" w:leader="dot" w:pos="9016"/>
      </w:tabs>
      <w:spacing w:after="120"/>
      <w:contextualSpacing/>
    </w:pPr>
    <w:rPr>
      <w:noProof/>
      <w:color w:val="365F91" w:themeColor="accent1" w:themeShade="BF"/>
    </w:rPr>
  </w:style>
  <w:style w:type="paragraph" w:styleId="BalloonText">
    <w:name w:val="Balloon Text"/>
    <w:basedOn w:val="Normal"/>
    <w:link w:val="BalloonTextChar"/>
    <w:uiPriority w:val="99"/>
    <w:semiHidden/>
    <w:unhideWhenUsed/>
    <w:rsid w:val="00306D32"/>
    <w:rPr>
      <w:rFonts w:ascii="Tahoma" w:hAnsi="Tahoma" w:cs="Tahoma"/>
      <w:sz w:val="16"/>
      <w:szCs w:val="16"/>
    </w:rPr>
  </w:style>
  <w:style w:type="character" w:customStyle="1" w:styleId="BalloonTextChar">
    <w:name w:val="Balloon Text Char"/>
    <w:basedOn w:val="DefaultParagraphFont"/>
    <w:link w:val="BalloonText"/>
    <w:uiPriority w:val="99"/>
    <w:semiHidden/>
    <w:rsid w:val="00306D32"/>
    <w:rPr>
      <w:rFonts w:ascii="Tahoma" w:eastAsia="Times New Roman" w:hAnsi="Tahoma" w:cs="Tahoma"/>
      <w:sz w:val="16"/>
      <w:szCs w:val="16"/>
    </w:rPr>
  </w:style>
  <w:style w:type="character" w:customStyle="1" w:styleId="Heading4Char">
    <w:name w:val="Heading 4 Char"/>
    <w:basedOn w:val="DefaultParagraphFont"/>
    <w:link w:val="Heading4"/>
    <w:uiPriority w:val="9"/>
    <w:rsid w:val="00D66AC4"/>
    <w:rPr>
      <w:rFonts w:ascii="Calibri" w:eastAsiaTheme="majorEastAsia" w:hAnsi="Calibri" w:cstheme="majorBidi"/>
      <w:bCs/>
      <w:iCs/>
      <w:color w:val="1F497D" w:themeColor="text2"/>
      <w:sz w:val="24"/>
      <w:szCs w:val="24"/>
    </w:rPr>
  </w:style>
  <w:style w:type="character" w:customStyle="1" w:styleId="Heading5Char">
    <w:name w:val="Heading 5 Char"/>
    <w:basedOn w:val="DefaultParagraphFont"/>
    <w:link w:val="Heading5"/>
    <w:uiPriority w:val="9"/>
    <w:rsid w:val="00E822F4"/>
    <w:rPr>
      <w:rFonts w:asciiTheme="majorHAnsi" w:eastAsiaTheme="majorEastAsia" w:hAnsiTheme="majorHAnsi" w:cstheme="majorBidi"/>
      <w:color w:val="243F60" w:themeColor="accent1" w:themeShade="7F"/>
      <w:sz w:val="24"/>
      <w:szCs w:val="24"/>
    </w:rPr>
  </w:style>
  <w:style w:type="paragraph" w:customStyle="1" w:styleId="Table1">
    <w:name w:val="Table 1"/>
    <w:basedOn w:val="Quote"/>
    <w:link w:val="Table1Char"/>
    <w:qFormat/>
    <w:rsid w:val="004C15D1"/>
    <w:rPr>
      <w:rFonts w:ascii="Arial" w:hAnsi="Arial"/>
      <w:b/>
      <w:sz w:val="24"/>
    </w:rPr>
  </w:style>
  <w:style w:type="paragraph" w:customStyle="1" w:styleId="bullets">
    <w:name w:val="bullets"/>
    <w:basedOn w:val="NormalWeb"/>
    <w:link w:val="bulletsChar"/>
    <w:uiPriority w:val="99"/>
    <w:qFormat/>
    <w:rsid w:val="00A37A9A"/>
    <w:pPr>
      <w:numPr>
        <w:numId w:val="1"/>
      </w:numPr>
      <w:contextualSpacing/>
    </w:pPr>
    <w:rPr>
      <w:rFonts w:ascii="Calibri" w:eastAsia="Calibri" w:hAnsi="Calibri"/>
      <w:lang w:eastAsia="en-GB"/>
    </w:rPr>
  </w:style>
  <w:style w:type="character" w:customStyle="1" w:styleId="Table1Char">
    <w:name w:val="Table 1 Char"/>
    <w:basedOn w:val="QuoteChar"/>
    <w:link w:val="Table1"/>
    <w:rsid w:val="004C15D1"/>
    <w:rPr>
      <w:rFonts w:ascii="Arial" w:hAnsi="Arial" w:cs="Times New Roman"/>
      <w:b/>
      <w:iCs/>
      <w:color w:val="000000" w:themeColor="text1"/>
      <w:sz w:val="24"/>
      <w:szCs w:val="20"/>
    </w:rPr>
  </w:style>
  <w:style w:type="character" w:customStyle="1" w:styleId="bulletsChar">
    <w:name w:val="bullets Char"/>
    <w:link w:val="bullets"/>
    <w:uiPriority w:val="99"/>
    <w:rsid w:val="00A37A9A"/>
    <w:rPr>
      <w:rFonts w:ascii="Calibri" w:eastAsia="Calibri" w:hAnsi="Calibri" w:cs="Times New Roman"/>
      <w:sz w:val="24"/>
      <w:szCs w:val="24"/>
      <w:lang w:eastAsia="en-GB"/>
    </w:rPr>
  </w:style>
  <w:style w:type="paragraph" w:styleId="Caption">
    <w:name w:val="caption"/>
    <w:basedOn w:val="Normal"/>
    <w:next w:val="Normal"/>
    <w:uiPriority w:val="99"/>
    <w:qFormat/>
    <w:rsid w:val="00DE6D2A"/>
    <w:pPr>
      <w:spacing w:before="120" w:after="240"/>
    </w:pPr>
    <w:rPr>
      <w:rFonts w:cs="Arial"/>
      <w:bCs/>
      <w:color w:val="1F497D" w:themeColor="text2"/>
      <w:szCs w:val="20"/>
      <w:lang w:eastAsia="en-GB"/>
    </w:rPr>
  </w:style>
  <w:style w:type="paragraph" w:styleId="NormalWeb">
    <w:name w:val="Normal (Web)"/>
    <w:basedOn w:val="Normal"/>
    <w:uiPriority w:val="99"/>
    <w:semiHidden/>
    <w:unhideWhenUsed/>
    <w:rsid w:val="004D48E9"/>
    <w:rPr>
      <w:rFonts w:ascii="Times New Roman" w:hAnsi="Times New Roman"/>
    </w:rPr>
  </w:style>
  <w:style w:type="paragraph" w:customStyle="1" w:styleId="IndentA">
    <w:name w:val="Indent A"/>
    <w:basedOn w:val="Normal"/>
    <w:link w:val="IndentAChar"/>
    <w:rsid w:val="00DA3CA7"/>
    <w:pPr>
      <w:spacing w:before="240" w:after="120"/>
      <w:ind w:left="720"/>
    </w:pPr>
    <w:rPr>
      <w:szCs w:val="20"/>
      <w:lang w:eastAsia="en-GB"/>
    </w:rPr>
  </w:style>
  <w:style w:type="character" w:customStyle="1" w:styleId="IndentAChar">
    <w:name w:val="Indent A Char"/>
    <w:link w:val="IndentA"/>
    <w:locked/>
    <w:rsid w:val="00DA3CA7"/>
    <w:rPr>
      <w:rFonts w:ascii="Arial" w:eastAsia="Times New Roman" w:hAnsi="Arial" w:cs="Times New Roman"/>
      <w:sz w:val="24"/>
      <w:szCs w:val="20"/>
      <w:lang w:eastAsia="en-GB"/>
    </w:rPr>
  </w:style>
  <w:style w:type="paragraph" w:styleId="FootnoteText">
    <w:name w:val="footnote text"/>
    <w:basedOn w:val="Normal"/>
    <w:link w:val="FootnoteTextChar"/>
    <w:uiPriority w:val="99"/>
    <w:unhideWhenUsed/>
    <w:rsid w:val="00DA3CA7"/>
    <w:rPr>
      <w:sz w:val="20"/>
      <w:szCs w:val="20"/>
      <w:lang w:eastAsia="en-GB"/>
    </w:rPr>
  </w:style>
  <w:style w:type="character" w:customStyle="1" w:styleId="FootnoteTextChar">
    <w:name w:val="Footnote Text Char"/>
    <w:basedOn w:val="DefaultParagraphFont"/>
    <w:link w:val="FootnoteText"/>
    <w:uiPriority w:val="99"/>
    <w:rsid w:val="00DA3CA7"/>
    <w:rPr>
      <w:rFonts w:ascii="Calibri" w:eastAsia="Times New Roman" w:hAnsi="Calibri" w:cs="Times New Roman"/>
      <w:sz w:val="20"/>
      <w:szCs w:val="20"/>
      <w:lang w:eastAsia="en-GB"/>
    </w:rPr>
  </w:style>
  <w:style w:type="character" w:styleId="FootnoteReference">
    <w:name w:val="footnote reference"/>
    <w:uiPriority w:val="99"/>
    <w:unhideWhenUsed/>
    <w:rsid w:val="00DA3CA7"/>
    <w:rPr>
      <w:vertAlign w:val="superscript"/>
    </w:rPr>
  </w:style>
  <w:style w:type="paragraph" w:styleId="TOC3">
    <w:name w:val="toc 3"/>
    <w:basedOn w:val="Normal"/>
    <w:next w:val="Normal"/>
    <w:autoRedefine/>
    <w:uiPriority w:val="39"/>
    <w:unhideWhenUsed/>
    <w:rsid w:val="00A72362"/>
    <w:pPr>
      <w:spacing w:after="100"/>
      <w:ind w:left="480"/>
    </w:pPr>
  </w:style>
  <w:style w:type="character" w:styleId="CommentReference">
    <w:name w:val="annotation reference"/>
    <w:basedOn w:val="DefaultParagraphFont"/>
    <w:uiPriority w:val="99"/>
    <w:semiHidden/>
    <w:unhideWhenUsed/>
    <w:rsid w:val="006055E7"/>
    <w:rPr>
      <w:sz w:val="16"/>
      <w:szCs w:val="16"/>
    </w:rPr>
  </w:style>
  <w:style w:type="paragraph" w:styleId="CommentText">
    <w:name w:val="annotation text"/>
    <w:basedOn w:val="Normal"/>
    <w:link w:val="CommentTextChar"/>
    <w:uiPriority w:val="99"/>
    <w:semiHidden/>
    <w:unhideWhenUsed/>
    <w:rsid w:val="006055E7"/>
    <w:rPr>
      <w:sz w:val="20"/>
      <w:szCs w:val="20"/>
    </w:rPr>
  </w:style>
  <w:style w:type="character" w:customStyle="1" w:styleId="CommentTextChar">
    <w:name w:val="Comment Text Char"/>
    <w:basedOn w:val="DefaultParagraphFont"/>
    <w:link w:val="CommentText"/>
    <w:uiPriority w:val="99"/>
    <w:semiHidden/>
    <w:rsid w:val="006055E7"/>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6055E7"/>
    <w:rPr>
      <w:b/>
      <w:bCs/>
    </w:rPr>
  </w:style>
  <w:style w:type="character" w:customStyle="1" w:styleId="CommentSubjectChar">
    <w:name w:val="Comment Subject Char"/>
    <w:basedOn w:val="CommentTextChar"/>
    <w:link w:val="CommentSubject"/>
    <w:uiPriority w:val="99"/>
    <w:semiHidden/>
    <w:rsid w:val="006055E7"/>
    <w:rPr>
      <w:rFonts w:ascii="Arial" w:eastAsia="Times New Roman" w:hAnsi="Arial" w:cs="Times New Roman"/>
      <w:b/>
      <w:bCs/>
      <w:sz w:val="20"/>
      <w:szCs w:val="20"/>
    </w:rPr>
  </w:style>
  <w:style w:type="paragraph" w:styleId="Revision">
    <w:name w:val="Revision"/>
    <w:hidden/>
    <w:uiPriority w:val="99"/>
    <w:semiHidden/>
    <w:rsid w:val="000E645B"/>
    <w:pPr>
      <w:spacing w:after="0" w:line="240" w:lineRule="auto"/>
    </w:pPr>
    <w:rPr>
      <w:rFonts w:ascii="Arial" w:eastAsia="Times New Roman" w:hAnsi="Arial" w:cs="Times New Roman"/>
      <w:sz w:val="24"/>
      <w:szCs w:val="24"/>
    </w:rPr>
  </w:style>
  <w:style w:type="paragraph" w:styleId="PlainText">
    <w:name w:val="Plain Text"/>
    <w:basedOn w:val="Normal"/>
    <w:link w:val="PlainTextChar"/>
    <w:uiPriority w:val="99"/>
    <w:unhideWhenUsed/>
    <w:rsid w:val="00B301C5"/>
    <w:rPr>
      <w:rFonts w:eastAsiaTheme="minorHAnsi" w:cs="Consolas"/>
      <w:sz w:val="22"/>
      <w:szCs w:val="21"/>
    </w:rPr>
  </w:style>
  <w:style w:type="character" w:customStyle="1" w:styleId="PlainTextChar">
    <w:name w:val="Plain Text Char"/>
    <w:basedOn w:val="DefaultParagraphFont"/>
    <w:link w:val="PlainText"/>
    <w:uiPriority w:val="99"/>
    <w:rsid w:val="00B301C5"/>
    <w:rPr>
      <w:rFonts w:ascii="Calibri" w:hAnsi="Calibri" w:cs="Consolas"/>
      <w:szCs w:val="21"/>
    </w:rPr>
  </w:style>
  <w:style w:type="paragraph" w:customStyle="1" w:styleId="Default">
    <w:name w:val="Default"/>
    <w:rsid w:val="0055151E"/>
    <w:pPr>
      <w:autoSpaceDE w:val="0"/>
      <w:autoSpaceDN w:val="0"/>
      <w:adjustRightInd w:val="0"/>
      <w:spacing w:after="0" w:line="240" w:lineRule="auto"/>
    </w:pPr>
    <w:rPr>
      <w:rFonts w:ascii="Book Antiqua" w:eastAsia="Times New Roman" w:hAnsi="Book Antiqua" w:cs="Times New Roman"/>
      <w:color w:val="000000"/>
      <w:sz w:val="24"/>
      <w:szCs w:val="24"/>
      <w:lang w:val="en-US"/>
    </w:rPr>
  </w:style>
  <w:style w:type="paragraph" w:customStyle="1" w:styleId="CM38">
    <w:name w:val="CM38"/>
    <w:basedOn w:val="Default"/>
    <w:next w:val="Default"/>
    <w:rsid w:val="0055151E"/>
    <w:pPr>
      <w:spacing w:line="268" w:lineRule="atLeast"/>
    </w:pPr>
    <w:rPr>
      <w:rFonts w:ascii="Tahoma" w:eastAsia="Calibri" w:hAnsi="Tahoma" w:cs="Tahoma"/>
      <w:color w:val="auto"/>
      <w:lang w:val="en-GB" w:eastAsia="en-GB"/>
    </w:rPr>
  </w:style>
  <w:style w:type="character" w:customStyle="1" w:styleId="Heading6Char">
    <w:name w:val="Heading 6 Char"/>
    <w:basedOn w:val="DefaultParagraphFont"/>
    <w:link w:val="Heading6"/>
    <w:uiPriority w:val="9"/>
    <w:semiHidden/>
    <w:rsid w:val="00267D44"/>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267D44"/>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267D4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67D44"/>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777D0A"/>
    <w:pPr>
      <w:tabs>
        <w:tab w:val="center" w:pos="4513"/>
        <w:tab w:val="right" w:pos="9026"/>
      </w:tabs>
      <w:spacing w:line="240" w:lineRule="auto"/>
    </w:pPr>
  </w:style>
  <w:style w:type="character" w:customStyle="1" w:styleId="HeaderChar">
    <w:name w:val="Header Char"/>
    <w:basedOn w:val="DefaultParagraphFont"/>
    <w:link w:val="Header"/>
    <w:uiPriority w:val="99"/>
    <w:rsid w:val="00777D0A"/>
    <w:rPr>
      <w:rFonts w:ascii="Calibri" w:eastAsia="Times New Roman" w:hAnsi="Calibri" w:cs="Times New Roman"/>
      <w:sz w:val="24"/>
      <w:szCs w:val="24"/>
    </w:rPr>
  </w:style>
  <w:style w:type="paragraph" w:styleId="Footer">
    <w:name w:val="footer"/>
    <w:basedOn w:val="Normal"/>
    <w:link w:val="FooterChar"/>
    <w:uiPriority w:val="99"/>
    <w:unhideWhenUsed/>
    <w:rsid w:val="00777D0A"/>
    <w:pPr>
      <w:tabs>
        <w:tab w:val="center" w:pos="4513"/>
        <w:tab w:val="right" w:pos="9026"/>
      </w:tabs>
      <w:spacing w:line="240" w:lineRule="auto"/>
    </w:pPr>
  </w:style>
  <w:style w:type="character" w:customStyle="1" w:styleId="FooterChar">
    <w:name w:val="Footer Char"/>
    <w:basedOn w:val="DefaultParagraphFont"/>
    <w:link w:val="Footer"/>
    <w:uiPriority w:val="99"/>
    <w:rsid w:val="00777D0A"/>
    <w:rPr>
      <w:rFonts w:ascii="Calibri" w:eastAsia="Times New Roman" w:hAnsi="Calibri" w:cs="Times New Roman"/>
      <w:sz w:val="24"/>
      <w:szCs w:val="24"/>
    </w:rPr>
  </w:style>
  <w:style w:type="table" w:customStyle="1" w:styleId="LightList-Accent11">
    <w:name w:val="Light List - Accent 11"/>
    <w:basedOn w:val="TableNormal"/>
    <w:uiPriority w:val="61"/>
    <w:rsid w:val="009C5D5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NoSpacingChar">
    <w:name w:val="No Spacing Char"/>
    <w:link w:val="NoSpacing"/>
    <w:uiPriority w:val="1"/>
    <w:locked/>
    <w:rsid w:val="005E470B"/>
    <w:rPr>
      <w:rFonts w:ascii="Calibri" w:eastAsia="Calibri" w:hAnsi="Calibri" w:cs="Times New Roman"/>
    </w:rPr>
  </w:style>
  <w:style w:type="character" w:customStyle="1" w:styleId="ListParagraphChar">
    <w:name w:val="List Paragraph Char"/>
    <w:aliases w:val="Numbered List Char,Normal + indent Char,List Paragraph 1 Char,List Paragraph1 Char"/>
    <w:link w:val="ListParagraph"/>
    <w:uiPriority w:val="34"/>
    <w:rsid w:val="0069759F"/>
    <w:rPr>
      <w:rFonts w:ascii="Calibri" w:eastAsia="Times New Roman" w:hAnsi="Calibri" w:cs="Times New Roman"/>
    </w:rPr>
  </w:style>
  <w:style w:type="paragraph" w:styleId="BodyText">
    <w:name w:val="Body Text"/>
    <w:basedOn w:val="Normal"/>
    <w:link w:val="BodyTextChar"/>
    <w:uiPriority w:val="99"/>
    <w:unhideWhenUsed/>
    <w:rsid w:val="004C3871"/>
    <w:pPr>
      <w:spacing w:after="120" w:line="240" w:lineRule="auto"/>
      <w:jc w:val="left"/>
    </w:pPr>
    <w:rPr>
      <w:rFonts w:eastAsia="Calibri"/>
      <w:sz w:val="22"/>
      <w:szCs w:val="22"/>
    </w:rPr>
  </w:style>
  <w:style w:type="character" w:customStyle="1" w:styleId="BodyTextChar">
    <w:name w:val="Body Text Char"/>
    <w:basedOn w:val="DefaultParagraphFont"/>
    <w:link w:val="BodyText"/>
    <w:uiPriority w:val="99"/>
    <w:rsid w:val="004C3871"/>
    <w:rPr>
      <w:rFonts w:ascii="Calibri" w:eastAsia="Calibri" w:hAnsi="Calibri" w:cs="Times New Roman"/>
    </w:rPr>
  </w:style>
  <w:style w:type="table" w:customStyle="1" w:styleId="GridTable4Accent1">
    <w:name w:val="Grid Table 4 Accent 1"/>
    <w:basedOn w:val="TableNormal"/>
    <w:uiPriority w:val="49"/>
    <w:rsid w:val="00CF54D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06250">
      <w:bodyDiv w:val="1"/>
      <w:marLeft w:val="0"/>
      <w:marRight w:val="0"/>
      <w:marTop w:val="0"/>
      <w:marBottom w:val="0"/>
      <w:divBdr>
        <w:top w:val="none" w:sz="0" w:space="0" w:color="auto"/>
        <w:left w:val="none" w:sz="0" w:space="0" w:color="auto"/>
        <w:bottom w:val="none" w:sz="0" w:space="0" w:color="auto"/>
        <w:right w:val="none" w:sz="0" w:space="0" w:color="auto"/>
      </w:divBdr>
      <w:divsChild>
        <w:div w:id="650405932">
          <w:marLeft w:val="547"/>
          <w:marRight w:val="0"/>
          <w:marTop w:val="134"/>
          <w:marBottom w:val="0"/>
          <w:divBdr>
            <w:top w:val="none" w:sz="0" w:space="0" w:color="auto"/>
            <w:left w:val="none" w:sz="0" w:space="0" w:color="auto"/>
            <w:bottom w:val="none" w:sz="0" w:space="0" w:color="auto"/>
            <w:right w:val="none" w:sz="0" w:space="0" w:color="auto"/>
          </w:divBdr>
        </w:div>
      </w:divsChild>
    </w:div>
    <w:div w:id="317735685">
      <w:bodyDiv w:val="1"/>
      <w:marLeft w:val="0"/>
      <w:marRight w:val="0"/>
      <w:marTop w:val="0"/>
      <w:marBottom w:val="0"/>
      <w:divBdr>
        <w:top w:val="none" w:sz="0" w:space="0" w:color="auto"/>
        <w:left w:val="none" w:sz="0" w:space="0" w:color="auto"/>
        <w:bottom w:val="none" w:sz="0" w:space="0" w:color="auto"/>
        <w:right w:val="none" w:sz="0" w:space="0" w:color="auto"/>
      </w:divBdr>
      <w:divsChild>
        <w:div w:id="1168251710">
          <w:marLeft w:val="547"/>
          <w:marRight w:val="0"/>
          <w:marTop w:val="115"/>
          <w:marBottom w:val="0"/>
          <w:divBdr>
            <w:top w:val="none" w:sz="0" w:space="0" w:color="auto"/>
            <w:left w:val="none" w:sz="0" w:space="0" w:color="auto"/>
            <w:bottom w:val="none" w:sz="0" w:space="0" w:color="auto"/>
            <w:right w:val="none" w:sz="0" w:space="0" w:color="auto"/>
          </w:divBdr>
        </w:div>
        <w:div w:id="955990661">
          <w:marLeft w:val="1166"/>
          <w:marRight w:val="0"/>
          <w:marTop w:val="96"/>
          <w:marBottom w:val="0"/>
          <w:divBdr>
            <w:top w:val="none" w:sz="0" w:space="0" w:color="auto"/>
            <w:left w:val="none" w:sz="0" w:space="0" w:color="auto"/>
            <w:bottom w:val="none" w:sz="0" w:space="0" w:color="auto"/>
            <w:right w:val="none" w:sz="0" w:space="0" w:color="auto"/>
          </w:divBdr>
        </w:div>
        <w:div w:id="251354051">
          <w:marLeft w:val="1166"/>
          <w:marRight w:val="0"/>
          <w:marTop w:val="96"/>
          <w:marBottom w:val="0"/>
          <w:divBdr>
            <w:top w:val="none" w:sz="0" w:space="0" w:color="auto"/>
            <w:left w:val="none" w:sz="0" w:space="0" w:color="auto"/>
            <w:bottom w:val="none" w:sz="0" w:space="0" w:color="auto"/>
            <w:right w:val="none" w:sz="0" w:space="0" w:color="auto"/>
          </w:divBdr>
        </w:div>
        <w:div w:id="1816802221">
          <w:marLeft w:val="1166"/>
          <w:marRight w:val="0"/>
          <w:marTop w:val="96"/>
          <w:marBottom w:val="0"/>
          <w:divBdr>
            <w:top w:val="none" w:sz="0" w:space="0" w:color="auto"/>
            <w:left w:val="none" w:sz="0" w:space="0" w:color="auto"/>
            <w:bottom w:val="none" w:sz="0" w:space="0" w:color="auto"/>
            <w:right w:val="none" w:sz="0" w:space="0" w:color="auto"/>
          </w:divBdr>
        </w:div>
      </w:divsChild>
    </w:div>
    <w:div w:id="33037623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24">
          <w:marLeft w:val="547"/>
          <w:marRight w:val="0"/>
          <w:marTop w:val="134"/>
          <w:marBottom w:val="0"/>
          <w:divBdr>
            <w:top w:val="none" w:sz="0" w:space="0" w:color="auto"/>
            <w:left w:val="none" w:sz="0" w:space="0" w:color="auto"/>
            <w:bottom w:val="none" w:sz="0" w:space="0" w:color="auto"/>
            <w:right w:val="none" w:sz="0" w:space="0" w:color="auto"/>
          </w:divBdr>
        </w:div>
      </w:divsChild>
    </w:div>
    <w:div w:id="433209617">
      <w:bodyDiv w:val="1"/>
      <w:marLeft w:val="0"/>
      <w:marRight w:val="0"/>
      <w:marTop w:val="0"/>
      <w:marBottom w:val="0"/>
      <w:divBdr>
        <w:top w:val="none" w:sz="0" w:space="0" w:color="auto"/>
        <w:left w:val="none" w:sz="0" w:space="0" w:color="auto"/>
        <w:bottom w:val="none" w:sz="0" w:space="0" w:color="auto"/>
        <w:right w:val="none" w:sz="0" w:space="0" w:color="auto"/>
      </w:divBdr>
    </w:div>
    <w:div w:id="457072350">
      <w:bodyDiv w:val="1"/>
      <w:marLeft w:val="0"/>
      <w:marRight w:val="0"/>
      <w:marTop w:val="0"/>
      <w:marBottom w:val="0"/>
      <w:divBdr>
        <w:top w:val="none" w:sz="0" w:space="0" w:color="auto"/>
        <w:left w:val="none" w:sz="0" w:space="0" w:color="auto"/>
        <w:bottom w:val="none" w:sz="0" w:space="0" w:color="auto"/>
        <w:right w:val="none" w:sz="0" w:space="0" w:color="auto"/>
      </w:divBdr>
    </w:div>
    <w:div w:id="651325042">
      <w:bodyDiv w:val="1"/>
      <w:marLeft w:val="0"/>
      <w:marRight w:val="0"/>
      <w:marTop w:val="0"/>
      <w:marBottom w:val="0"/>
      <w:divBdr>
        <w:top w:val="none" w:sz="0" w:space="0" w:color="auto"/>
        <w:left w:val="none" w:sz="0" w:space="0" w:color="auto"/>
        <w:bottom w:val="none" w:sz="0" w:space="0" w:color="auto"/>
        <w:right w:val="none" w:sz="0" w:space="0" w:color="auto"/>
      </w:divBdr>
    </w:div>
    <w:div w:id="673413487">
      <w:bodyDiv w:val="1"/>
      <w:marLeft w:val="0"/>
      <w:marRight w:val="0"/>
      <w:marTop w:val="0"/>
      <w:marBottom w:val="0"/>
      <w:divBdr>
        <w:top w:val="none" w:sz="0" w:space="0" w:color="auto"/>
        <w:left w:val="none" w:sz="0" w:space="0" w:color="auto"/>
        <w:bottom w:val="none" w:sz="0" w:space="0" w:color="auto"/>
        <w:right w:val="none" w:sz="0" w:space="0" w:color="auto"/>
      </w:divBdr>
    </w:div>
    <w:div w:id="682974687">
      <w:bodyDiv w:val="1"/>
      <w:marLeft w:val="0"/>
      <w:marRight w:val="0"/>
      <w:marTop w:val="0"/>
      <w:marBottom w:val="0"/>
      <w:divBdr>
        <w:top w:val="none" w:sz="0" w:space="0" w:color="auto"/>
        <w:left w:val="none" w:sz="0" w:space="0" w:color="auto"/>
        <w:bottom w:val="none" w:sz="0" w:space="0" w:color="auto"/>
        <w:right w:val="none" w:sz="0" w:space="0" w:color="auto"/>
      </w:divBdr>
    </w:div>
    <w:div w:id="864249750">
      <w:bodyDiv w:val="1"/>
      <w:marLeft w:val="0"/>
      <w:marRight w:val="0"/>
      <w:marTop w:val="0"/>
      <w:marBottom w:val="0"/>
      <w:divBdr>
        <w:top w:val="none" w:sz="0" w:space="0" w:color="auto"/>
        <w:left w:val="none" w:sz="0" w:space="0" w:color="auto"/>
        <w:bottom w:val="none" w:sz="0" w:space="0" w:color="auto"/>
        <w:right w:val="none" w:sz="0" w:space="0" w:color="auto"/>
      </w:divBdr>
      <w:divsChild>
        <w:div w:id="486290147">
          <w:marLeft w:val="547"/>
          <w:marRight w:val="0"/>
          <w:marTop w:val="134"/>
          <w:marBottom w:val="0"/>
          <w:divBdr>
            <w:top w:val="none" w:sz="0" w:space="0" w:color="auto"/>
            <w:left w:val="none" w:sz="0" w:space="0" w:color="auto"/>
            <w:bottom w:val="none" w:sz="0" w:space="0" w:color="auto"/>
            <w:right w:val="none" w:sz="0" w:space="0" w:color="auto"/>
          </w:divBdr>
        </w:div>
      </w:divsChild>
    </w:div>
    <w:div w:id="864757488">
      <w:bodyDiv w:val="1"/>
      <w:marLeft w:val="0"/>
      <w:marRight w:val="0"/>
      <w:marTop w:val="0"/>
      <w:marBottom w:val="0"/>
      <w:divBdr>
        <w:top w:val="none" w:sz="0" w:space="0" w:color="auto"/>
        <w:left w:val="none" w:sz="0" w:space="0" w:color="auto"/>
        <w:bottom w:val="none" w:sz="0" w:space="0" w:color="auto"/>
        <w:right w:val="none" w:sz="0" w:space="0" w:color="auto"/>
      </w:divBdr>
    </w:div>
    <w:div w:id="916599206">
      <w:bodyDiv w:val="1"/>
      <w:marLeft w:val="0"/>
      <w:marRight w:val="0"/>
      <w:marTop w:val="0"/>
      <w:marBottom w:val="0"/>
      <w:divBdr>
        <w:top w:val="none" w:sz="0" w:space="0" w:color="auto"/>
        <w:left w:val="none" w:sz="0" w:space="0" w:color="auto"/>
        <w:bottom w:val="none" w:sz="0" w:space="0" w:color="auto"/>
        <w:right w:val="none" w:sz="0" w:space="0" w:color="auto"/>
      </w:divBdr>
    </w:div>
    <w:div w:id="962882526">
      <w:bodyDiv w:val="1"/>
      <w:marLeft w:val="0"/>
      <w:marRight w:val="0"/>
      <w:marTop w:val="0"/>
      <w:marBottom w:val="0"/>
      <w:divBdr>
        <w:top w:val="none" w:sz="0" w:space="0" w:color="auto"/>
        <w:left w:val="none" w:sz="0" w:space="0" w:color="auto"/>
        <w:bottom w:val="none" w:sz="0" w:space="0" w:color="auto"/>
        <w:right w:val="none" w:sz="0" w:space="0" w:color="auto"/>
      </w:divBdr>
      <w:divsChild>
        <w:div w:id="1763794445">
          <w:marLeft w:val="0"/>
          <w:marRight w:val="0"/>
          <w:marTop w:val="0"/>
          <w:marBottom w:val="0"/>
          <w:divBdr>
            <w:top w:val="none" w:sz="0" w:space="0" w:color="auto"/>
            <w:left w:val="none" w:sz="0" w:space="0" w:color="auto"/>
            <w:bottom w:val="none" w:sz="0" w:space="0" w:color="auto"/>
            <w:right w:val="none" w:sz="0" w:space="0" w:color="auto"/>
          </w:divBdr>
          <w:divsChild>
            <w:div w:id="787355852">
              <w:marLeft w:val="0"/>
              <w:marRight w:val="0"/>
              <w:marTop w:val="0"/>
              <w:marBottom w:val="0"/>
              <w:divBdr>
                <w:top w:val="none" w:sz="0" w:space="0" w:color="auto"/>
                <w:left w:val="none" w:sz="0" w:space="0" w:color="auto"/>
                <w:bottom w:val="none" w:sz="0" w:space="0" w:color="auto"/>
                <w:right w:val="none" w:sz="0" w:space="0" w:color="auto"/>
              </w:divBdr>
              <w:divsChild>
                <w:div w:id="964576629">
                  <w:marLeft w:val="0"/>
                  <w:marRight w:val="0"/>
                  <w:marTop w:val="0"/>
                  <w:marBottom w:val="0"/>
                  <w:divBdr>
                    <w:top w:val="none" w:sz="0" w:space="0" w:color="auto"/>
                    <w:left w:val="none" w:sz="0" w:space="0" w:color="auto"/>
                    <w:bottom w:val="none" w:sz="0" w:space="0" w:color="auto"/>
                    <w:right w:val="none" w:sz="0" w:space="0" w:color="auto"/>
                  </w:divBdr>
                  <w:divsChild>
                    <w:div w:id="1108500405">
                      <w:marLeft w:val="0"/>
                      <w:marRight w:val="0"/>
                      <w:marTop w:val="0"/>
                      <w:marBottom w:val="0"/>
                      <w:divBdr>
                        <w:top w:val="none" w:sz="0" w:space="0" w:color="auto"/>
                        <w:left w:val="none" w:sz="0" w:space="0" w:color="auto"/>
                        <w:bottom w:val="none" w:sz="0" w:space="0" w:color="auto"/>
                        <w:right w:val="none" w:sz="0" w:space="0" w:color="auto"/>
                      </w:divBdr>
                      <w:divsChild>
                        <w:div w:id="43929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5884642">
      <w:bodyDiv w:val="1"/>
      <w:marLeft w:val="0"/>
      <w:marRight w:val="0"/>
      <w:marTop w:val="0"/>
      <w:marBottom w:val="0"/>
      <w:divBdr>
        <w:top w:val="none" w:sz="0" w:space="0" w:color="auto"/>
        <w:left w:val="none" w:sz="0" w:space="0" w:color="auto"/>
        <w:bottom w:val="none" w:sz="0" w:space="0" w:color="auto"/>
        <w:right w:val="none" w:sz="0" w:space="0" w:color="auto"/>
      </w:divBdr>
      <w:divsChild>
        <w:div w:id="357894951">
          <w:marLeft w:val="547"/>
          <w:marRight w:val="0"/>
          <w:marTop w:val="86"/>
          <w:marBottom w:val="0"/>
          <w:divBdr>
            <w:top w:val="none" w:sz="0" w:space="0" w:color="auto"/>
            <w:left w:val="none" w:sz="0" w:space="0" w:color="auto"/>
            <w:bottom w:val="none" w:sz="0" w:space="0" w:color="auto"/>
            <w:right w:val="none" w:sz="0" w:space="0" w:color="auto"/>
          </w:divBdr>
        </w:div>
        <w:div w:id="1771000093">
          <w:marLeft w:val="547"/>
          <w:marRight w:val="0"/>
          <w:marTop w:val="86"/>
          <w:marBottom w:val="0"/>
          <w:divBdr>
            <w:top w:val="none" w:sz="0" w:space="0" w:color="auto"/>
            <w:left w:val="none" w:sz="0" w:space="0" w:color="auto"/>
            <w:bottom w:val="none" w:sz="0" w:space="0" w:color="auto"/>
            <w:right w:val="none" w:sz="0" w:space="0" w:color="auto"/>
          </w:divBdr>
        </w:div>
        <w:div w:id="2003923195">
          <w:marLeft w:val="1166"/>
          <w:marRight w:val="0"/>
          <w:marTop w:val="77"/>
          <w:marBottom w:val="0"/>
          <w:divBdr>
            <w:top w:val="none" w:sz="0" w:space="0" w:color="auto"/>
            <w:left w:val="none" w:sz="0" w:space="0" w:color="auto"/>
            <w:bottom w:val="none" w:sz="0" w:space="0" w:color="auto"/>
            <w:right w:val="none" w:sz="0" w:space="0" w:color="auto"/>
          </w:divBdr>
        </w:div>
        <w:div w:id="2128430809">
          <w:marLeft w:val="1166"/>
          <w:marRight w:val="0"/>
          <w:marTop w:val="77"/>
          <w:marBottom w:val="0"/>
          <w:divBdr>
            <w:top w:val="none" w:sz="0" w:space="0" w:color="auto"/>
            <w:left w:val="none" w:sz="0" w:space="0" w:color="auto"/>
            <w:bottom w:val="none" w:sz="0" w:space="0" w:color="auto"/>
            <w:right w:val="none" w:sz="0" w:space="0" w:color="auto"/>
          </w:divBdr>
        </w:div>
        <w:div w:id="364791513">
          <w:marLeft w:val="1166"/>
          <w:marRight w:val="0"/>
          <w:marTop w:val="77"/>
          <w:marBottom w:val="0"/>
          <w:divBdr>
            <w:top w:val="none" w:sz="0" w:space="0" w:color="auto"/>
            <w:left w:val="none" w:sz="0" w:space="0" w:color="auto"/>
            <w:bottom w:val="none" w:sz="0" w:space="0" w:color="auto"/>
            <w:right w:val="none" w:sz="0" w:space="0" w:color="auto"/>
          </w:divBdr>
        </w:div>
        <w:div w:id="2129809499">
          <w:marLeft w:val="1166"/>
          <w:marRight w:val="0"/>
          <w:marTop w:val="77"/>
          <w:marBottom w:val="0"/>
          <w:divBdr>
            <w:top w:val="none" w:sz="0" w:space="0" w:color="auto"/>
            <w:left w:val="none" w:sz="0" w:space="0" w:color="auto"/>
            <w:bottom w:val="none" w:sz="0" w:space="0" w:color="auto"/>
            <w:right w:val="none" w:sz="0" w:space="0" w:color="auto"/>
          </w:divBdr>
        </w:div>
        <w:div w:id="1385562940">
          <w:marLeft w:val="547"/>
          <w:marRight w:val="0"/>
          <w:marTop w:val="86"/>
          <w:marBottom w:val="0"/>
          <w:divBdr>
            <w:top w:val="none" w:sz="0" w:space="0" w:color="auto"/>
            <w:left w:val="none" w:sz="0" w:space="0" w:color="auto"/>
            <w:bottom w:val="none" w:sz="0" w:space="0" w:color="auto"/>
            <w:right w:val="none" w:sz="0" w:space="0" w:color="auto"/>
          </w:divBdr>
        </w:div>
        <w:div w:id="813330864">
          <w:marLeft w:val="547"/>
          <w:marRight w:val="0"/>
          <w:marTop w:val="86"/>
          <w:marBottom w:val="0"/>
          <w:divBdr>
            <w:top w:val="none" w:sz="0" w:space="0" w:color="auto"/>
            <w:left w:val="none" w:sz="0" w:space="0" w:color="auto"/>
            <w:bottom w:val="none" w:sz="0" w:space="0" w:color="auto"/>
            <w:right w:val="none" w:sz="0" w:space="0" w:color="auto"/>
          </w:divBdr>
        </w:div>
        <w:div w:id="207183348">
          <w:marLeft w:val="1166"/>
          <w:marRight w:val="0"/>
          <w:marTop w:val="77"/>
          <w:marBottom w:val="0"/>
          <w:divBdr>
            <w:top w:val="none" w:sz="0" w:space="0" w:color="auto"/>
            <w:left w:val="none" w:sz="0" w:space="0" w:color="auto"/>
            <w:bottom w:val="none" w:sz="0" w:space="0" w:color="auto"/>
            <w:right w:val="none" w:sz="0" w:space="0" w:color="auto"/>
          </w:divBdr>
        </w:div>
        <w:div w:id="1817527921">
          <w:marLeft w:val="1166"/>
          <w:marRight w:val="0"/>
          <w:marTop w:val="77"/>
          <w:marBottom w:val="0"/>
          <w:divBdr>
            <w:top w:val="none" w:sz="0" w:space="0" w:color="auto"/>
            <w:left w:val="none" w:sz="0" w:space="0" w:color="auto"/>
            <w:bottom w:val="none" w:sz="0" w:space="0" w:color="auto"/>
            <w:right w:val="none" w:sz="0" w:space="0" w:color="auto"/>
          </w:divBdr>
        </w:div>
        <w:div w:id="1754470684">
          <w:marLeft w:val="1166"/>
          <w:marRight w:val="0"/>
          <w:marTop w:val="77"/>
          <w:marBottom w:val="0"/>
          <w:divBdr>
            <w:top w:val="none" w:sz="0" w:space="0" w:color="auto"/>
            <w:left w:val="none" w:sz="0" w:space="0" w:color="auto"/>
            <w:bottom w:val="none" w:sz="0" w:space="0" w:color="auto"/>
            <w:right w:val="none" w:sz="0" w:space="0" w:color="auto"/>
          </w:divBdr>
        </w:div>
        <w:div w:id="1387335122">
          <w:marLeft w:val="547"/>
          <w:marRight w:val="0"/>
          <w:marTop w:val="86"/>
          <w:marBottom w:val="0"/>
          <w:divBdr>
            <w:top w:val="none" w:sz="0" w:space="0" w:color="auto"/>
            <w:left w:val="none" w:sz="0" w:space="0" w:color="auto"/>
            <w:bottom w:val="none" w:sz="0" w:space="0" w:color="auto"/>
            <w:right w:val="none" w:sz="0" w:space="0" w:color="auto"/>
          </w:divBdr>
        </w:div>
      </w:divsChild>
    </w:div>
    <w:div w:id="1048991380">
      <w:bodyDiv w:val="1"/>
      <w:marLeft w:val="0"/>
      <w:marRight w:val="0"/>
      <w:marTop w:val="0"/>
      <w:marBottom w:val="0"/>
      <w:divBdr>
        <w:top w:val="none" w:sz="0" w:space="0" w:color="auto"/>
        <w:left w:val="none" w:sz="0" w:space="0" w:color="auto"/>
        <w:bottom w:val="none" w:sz="0" w:space="0" w:color="auto"/>
        <w:right w:val="none" w:sz="0" w:space="0" w:color="auto"/>
      </w:divBdr>
    </w:div>
    <w:div w:id="1076586052">
      <w:bodyDiv w:val="1"/>
      <w:marLeft w:val="0"/>
      <w:marRight w:val="0"/>
      <w:marTop w:val="0"/>
      <w:marBottom w:val="0"/>
      <w:divBdr>
        <w:top w:val="none" w:sz="0" w:space="0" w:color="auto"/>
        <w:left w:val="none" w:sz="0" w:space="0" w:color="auto"/>
        <w:bottom w:val="none" w:sz="0" w:space="0" w:color="auto"/>
        <w:right w:val="none" w:sz="0" w:space="0" w:color="auto"/>
      </w:divBdr>
      <w:divsChild>
        <w:div w:id="1870798731">
          <w:marLeft w:val="547"/>
          <w:marRight w:val="0"/>
          <w:marTop w:val="115"/>
          <w:marBottom w:val="0"/>
          <w:divBdr>
            <w:top w:val="none" w:sz="0" w:space="0" w:color="auto"/>
            <w:left w:val="none" w:sz="0" w:space="0" w:color="auto"/>
            <w:bottom w:val="none" w:sz="0" w:space="0" w:color="auto"/>
            <w:right w:val="none" w:sz="0" w:space="0" w:color="auto"/>
          </w:divBdr>
        </w:div>
        <w:div w:id="855846818">
          <w:marLeft w:val="547"/>
          <w:marRight w:val="0"/>
          <w:marTop w:val="115"/>
          <w:marBottom w:val="0"/>
          <w:divBdr>
            <w:top w:val="none" w:sz="0" w:space="0" w:color="auto"/>
            <w:left w:val="none" w:sz="0" w:space="0" w:color="auto"/>
            <w:bottom w:val="none" w:sz="0" w:space="0" w:color="auto"/>
            <w:right w:val="none" w:sz="0" w:space="0" w:color="auto"/>
          </w:divBdr>
        </w:div>
        <w:div w:id="1657219089">
          <w:marLeft w:val="547"/>
          <w:marRight w:val="0"/>
          <w:marTop w:val="115"/>
          <w:marBottom w:val="0"/>
          <w:divBdr>
            <w:top w:val="none" w:sz="0" w:space="0" w:color="auto"/>
            <w:left w:val="none" w:sz="0" w:space="0" w:color="auto"/>
            <w:bottom w:val="none" w:sz="0" w:space="0" w:color="auto"/>
            <w:right w:val="none" w:sz="0" w:space="0" w:color="auto"/>
          </w:divBdr>
        </w:div>
        <w:div w:id="798033866">
          <w:marLeft w:val="547"/>
          <w:marRight w:val="0"/>
          <w:marTop w:val="115"/>
          <w:marBottom w:val="0"/>
          <w:divBdr>
            <w:top w:val="none" w:sz="0" w:space="0" w:color="auto"/>
            <w:left w:val="none" w:sz="0" w:space="0" w:color="auto"/>
            <w:bottom w:val="none" w:sz="0" w:space="0" w:color="auto"/>
            <w:right w:val="none" w:sz="0" w:space="0" w:color="auto"/>
          </w:divBdr>
        </w:div>
        <w:div w:id="1836989786">
          <w:marLeft w:val="547"/>
          <w:marRight w:val="0"/>
          <w:marTop w:val="115"/>
          <w:marBottom w:val="0"/>
          <w:divBdr>
            <w:top w:val="none" w:sz="0" w:space="0" w:color="auto"/>
            <w:left w:val="none" w:sz="0" w:space="0" w:color="auto"/>
            <w:bottom w:val="none" w:sz="0" w:space="0" w:color="auto"/>
            <w:right w:val="none" w:sz="0" w:space="0" w:color="auto"/>
          </w:divBdr>
        </w:div>
      </w:divsChild>
    </w:div>
    <w:div w:id="1139567532">
      <w:bodyDiv w:val="1"/>
      <w:marLeft w:val="0"/>
      <w:marRight w:val="0"/>
      <w:marTop w:val="0"/>
      <w:marBottom w:val="0"/>
      <w:divBdr>
        <w:top w:val="none" w:sz="0" w:space="0" w:color="auto"/>
        <w:left w:val="none" w:sz="0" w:space="0" w:color="auto"/>
        <w:bottom w:val="none" w:sz="0" w:space="0" w:color="auto"/>
        <w:right w:val="none" w:sz="0" w:space="0" w:color="auto"/>
      </w:divBdr>
    </w:div>
    <w:div w:id="1172798810">
      <w:bodyDiv w:val="1"/>
      <w:marLeft w:val="0"/>
      <w:marRight w:val="0"/>
      <w:marTop w:val="0"/>
      <w:marBottom w:val="0"/>
      <w:divBdr>
        <w:top w:val="none" w:sz="0" w:space="0" w:color="auto"/>
        <w:left w:val="none" w:sz="0" w:space="0" w:color="auto"/>
        <w:bottom w:val="none" w:sz="0" w:space="0" w:color="auto"/>
        <w:right w:val="none" w:sz="0" w:space="0" w:color="auto"/>
      </w:divBdr>
    </w:div>
    <w:div w:id="1196846845">
      <w:bodyDiv w:val="1"/>
      <w:marLeft w:val="0"/>
      <w:marRight w:val="0"/>
      <w:marTop w:val="0"/>
      <w:marBottom w:val="0"/>
      <w:divBdr>
        <w:top w:val="none" w:sz="0" w:space="0" w:color="auto"/>
        <w:left w:val="none" w:sz="0" w:space="0" w:color="auto"/>
        <w:bottom w:val="none" w:sz="0" w:space="0" w:color="auto"/>
        <w:right w:val="none" w:sz="0" w:space="0" w:color="auto"/>
      </w:divBdr>
    </w:div>
    <w:div w:id="1208252240">
      <w:bodyDiv w:val="1"/>
      <w:marLeft w:val="0"/>
      <w:marRight w:val="0"/>
      <w:marTop w:val="0"/>
      <w:marBottom w:val="0"/>
      <w:divBdr>
        <w:top w:val="none" w:sz="0" w:space="0" w:color="auto"/>
        <w:left w:val="none" w:sz="0" w:space="0" w:color="auto"/>
        <w:bottom w:val="none" w:sz="0" w:space="0" w:color="auto"/>
        <w:right w:val="none" w:sz="0" w:space="0" w:color="auto"/>
      </w:divBdr>
    </w:div>
    <w:div w:id="1241522632">
      <w:bodyDiv w:val="1"/>
      <w:marLeft w:val="0"/>
      <w:marRight w:val="0"/>
      <w:marTop w:val="0"/>
      <w:marBottom w:val="0"/>
      <w:divBdr>
        <w:top w:val="none" w:sz="0" w:space="0" w:color="auto"/>
        <w:left w:val="none" w:sz="0" w:space="0" w:color="auto"/>
        <w:bottom w:val="none" w:sz="0" w:space="0" w:color="auto"/>
        <w:right w:val="none" w:sz="0" w:space="0" w:color="auto"/>
      </w:divBdr>
      <w:divsChild>
        <w:div w:id="789327339">
          <w:marLeft w:val="547"/>
          <w:marRight w:val="0"/>
          <w:marTop w:val="115"/>
          <w:marBottom w:val="0"/>
          <w:divBdr>
            <w:top w:val="none" w:sz="0" w:space="0" w:color="auto"/>
            <w:left w:val="none" w:sz="0" w:space="0" w:color="auto"/>
            <w:bottom w:val="none" w:sz="0" w:space="0" w:color="auto"/>
            <w:right w:val="none" w:sz="0" w:space="0" w:color="auto"/>
          </w:divBdr>
        </w:div>
        <w:div w:id="770391964">
          <w:marLeft w:val="547"/>
          <w:marRight w:val="0"/>
          <w:marTop w:val="115"/>
          <w:marBottom w:val="0"/>
          <w:divBdr>
            <w:top w:val="none" w:sz="0" w:space="0" w:color="auto"/>
            <w:left w:val="none" w:sz="0" w:space="0" w:color="auto"/>
            <w:bottom w:val="none" w:sz="0" w:space="0" w:color="auto"/>
            <w:right w:val="none" w:sz="0" w:space="0" w:color="auto"/>
          </w:divBdr>
        </w:div>
        <w:div w:id="1858502161">
          <w:marLeft w:val="547"/>
          <w:marRight w:val="0"/>
          <w:marTop w:val="115"/>
          <w:marBottom w:val="0"/>
          <w:divBdr>
            <w:top w:val="none" w:sz="0" w:space="0" w:color="auto"/>
            <w:left w:val="none" w:sz="0" w:space="0" w:color="auto"/>
            <w:bottom w:val="none" w:sz="0" w:space="0" w:color="auto"/>
            <w:right w:val="none" w:sz="0" w:space="0" w:color="auto"/>
          </w:divBdr>
        </w:div>
        <w:div w:id="293028269">
          <w:marLeft w:val="547"/>
          <w:marRight w:val="0"/>
          <w:marTop w:val="115"/>
          <w:marBottom w:val="0"/>
          <w:divBdr>
            <w:top w:val="none" w:sz="0" w:space="0" w:color="auto"/>
            <w:left w:val="none" w:sz="0" w:space="0" w:color="auto"/>
            <w:bottom w:val="none" w:sz="0" w:space="0" w:color="auto"/>
            <w:right w:val="none" w:sz="0" w:space="0" w:color="auto"/>
          </w:divBdr>
        </w:div>
        <w:div w:id="565729100">
          <w:marLeft w:val="1166"/>
          <w:marRight w:val="0"/>
          <w:marTop w:val="96"/>
          <w:marBottom w:val="0"/>
          <w:divBdr>
            <w:top w:val="none" w:sz="0" w:space="0" w:color="auto"/>
            <w:left w:val="none" w:sz="0" w:space="0" w:color="auto"/>
            <w:bottom w:val="none" w:sz="0" w:space="0" w:color="auto"/>
            <w:right w:val="none" w:sz="0" w:space="0" w:color="auto"/>
          </w:divBdr>
        </w:div>
        <w:div w:id="237642326">
          <w:marLeft w:val="1166"/>
          <w:marRight w:val="0"/>
          <w:marTop w:val="96"/>
          <w:marBottom w:val="0"/>
          <w:divBdr>
            <w:top w:val="none" w:sz="0" w:space="0" w:color="auto"/>
            <w:left w:val="none" w:sz="0" w:space="0" w:color="auto"/>
            <w:bottom w:val="none" w:sz="0" w:space="0" w:color="auto"/>
            <w:right w:val="none" w:sz="0" w:space="0" w:color="auto"/>
          </w:divBdr>
        </w:div>
        <w:div w:id="1083067766">
          <w:marLeft w:val="1166"/>
          <w:marRight w:val="0"/>
          <w:marTop w:val="96"/>
          <w:marBottom w:val="0"/>
          <w:divBdr>
            <w:top w:val="none" w:sz="0" w:space="0" w:color="auto"/>
            <w:left w:val="none" w:sz="0" w:space="0" w:color="auto"/>
            <w:bottom w:val="none" w:sz="0" w:space="0" w:color="auto"/>
            <w:right w:val="none" w:sz="0" w:space="0" w:color="auto"/>
          </w:divBdr>
        </w:div>
      </w:divsChild>
    </w:div>
    <w:div w:id="1279679119">
      <w:bodyDiv w:val="1"/>
      <w:marLeft w:val="0"/>
      <w:marRight w:val="0"/>
      <w:marTop w:val="0"/>
      <w:marBottom w:val="0"/>
      <w:divBdr>
        <w:top w:val="none" w:sz="0" w:space="0" w:color="auto"/>
        <w:left w:val="none" w:sz="0" w:space="0" w:color="auto"/>
        <w:bottom w:val="none" w:sz="0" w:space="0" w:color="auto"/>
        <w:right w:val="none" w:sz="0" w:space="0" w:color="auto"/>
      </w:divBdr>
    </w:div>
    <w:div w:id="1523200733">
      <w:bodyDiv w:val="1"/>
      <w:marLeft w:val="0"/>
      <w:marRight w:val="0"/>
      <w:marTop w:val="0"/>
      <w:marBottom w:val="0"/>
      <w:divBdr>
        <w:top w:val="none" w:sz="0" w:space="0" w:color="auto"/>
        <w:left w:val="none" w:sz="0" w:space="0" w:color="auto"/>
        <w:bottom w:val="none" w:sz="0" w:space="0" w:color="auto"/>
        <w:right w:val="none" w:sz="0" w:space="0" w:color="auto"/>
      </w:divBdr>
    </w:div>
    <w:div w:id="1555307741">
      <w:bodyDiv w:val="1"/>
      <w:marLeft w:val="0"/>
      <w:marRight w:val="0"/>
      <w:marTop w:val="0"/>
      <w:marBottom w:val="0"/>
      <w:divBdr>
        <w:top w:val="none" w:sz="0" w:space="0" w:color="auto"/>
        <w:left w:val="none" w:sz="0" w:space="0" w:color="auto"/>
        <w:bottom w:val="none" w:sz="0" w:space="0" w:color="auto"/>
        <w:right w:val="none" w:sz="0" w:space="0" w:color="auto"/>
      </w:divBdr>
    </w:div>
    <w:div w:id="1669140889">
      <w:bodyDiv w:val="1"/>
      <w:marLeft w:val="0"/>
      <w:marRight w:val="0"/>
      <w:marTop w:val="0"/>
      <w:marBottom w:val="0"/>
      <w:divBdr>
        <w:top w:val="none" w:sz="0" w:space="0" w:color="auto"/>
        <w:left w:val="none" w:sz="0" w:space="0" w:color="auto"/>
        <w:bottom w:val="none" w:sz="0" w:space="0" w:color="auto"/>
        <w:right w:val="none" w:sz="0" w:space="0" w:color="auto"/>
      </w:divBdr>
      <w:divsChild>
        <w:div w:id="594748267">
          <w:marLeft w:val="547"/>
          <w:marRight w:val="0"/>
          <w:marTop w:val="134"/>
          <w:marBottom w:val="0"/>
          <w:divBdr>
            <w:top w:val="none" w:sz="0" w:space="0" w:color="auto"/>
            <w:left w:val="none" w:sz="0" w:space="0" w:color="auto"/>
            <w:bottom w:val="none" w:sz="0" w:space="0" w:color="auto"/>
            <w:right w:val="none" w:sz="0" w:space="0" w:color="auto"/>
          </w:divBdr>
        </w:div>
      </w:divsChild>
    </w:div>
    <w:div w:id="1908566100">
      <w:bodyDiv w:val="1"/>
      <w:marLeft w:val="0"/>
      <w:marRight w:val="0"/>
      <w:marTop w:val="0"/>
      <w:marBottom w:val="0"/>
      <w:divBdr>
        <w:top w:val="none" w:sz="0" w:space="0" w:color="auto"/>
        <w:left w:val="none" w:sz="0" w:space="0" w:color="auto"/>
        <w:bottom w:val="none" w:sz="0" w:space="0" w:color="auto"/>
        <w:right w:val="none" w:sz="0" w:space="0" w:color="auto"/>
      </w:divBdr>
      <w:divsChild>
        <w:div w:id="563757794">
          <w:marLeft w:val="547"/>
          <w:marRight w:val="0"/>
          <w:marTop w:val="134"/>
          <w:marBottom w:val="0"/>
          <w:divBdr>
            <w:top w:val="none" w:sz="0" w:space="0" w:color="auto"/>
            <w:left w:val="none" w:sz="0" w:space="0" w:color="auto"/>
            <w:bottom w:val="none" w:sz="0" w:space="0" w:color="auto"/>
            <w:right w:val="none" w:sz="0" w:space="0" w:color="auto"/>
          </w:divBdr>
        </w:div>
      </w:divsChild>
    </w:div>
    <w:div w:id="1930233888">
      <w:bodyDiv w:val="1"/>
      <w:marLeft w:val="0"/>
      <w:marRight w:val="0"/>
      <w:marTop w:val="0"/>
      <w:marBottom w:val="0"/>
      <w:divBdr>
        <w:top w:val="none" w:sz="0" w:space="0" w:color="auto"/>
        <w:left w:val="none" w:sz="0" w:space="0" w:color="auto"/>
        <w:bottom w:val="none" w:sz="0" w:space="0" w:color="auto"/>
        <w:right w:val="none" w:sz="0" w:space="0" w:color="auto"/>
      </w:divBdr>
    </w:div>
    <w:div w:id="2000116801">
      <w:bodyDiv w:val="1"/>
      <w:marLeft w:val="0"/>
      <w:marRight w:val="0"/>
      <w:marTop w:val="0"/>
      <w:marBottom w:val="0"/>
      <w:divBdr>
        <w:top w:val="none" w:sz="0" w:space="0" w:color="auto"/>
        <w:left w:val="none" w:sz="0" w:space="0" w:color="auto"/>
        <w:bottom w:val="none" w:sz="0" w:space="0" w:color="auto"/>
        <w:right w:val="none" w:sz="0" w:space="0" w:color="auto"/>
      </w:divBdr>
      <w:divsChild>
        <w:div w:id="1178304115">
          <w:marLeft w:val="547"/>
          <w:marRight w:val="0"/>
          <w:marTop w:val="130"/>
          <w:marBottom w:val="0"/>
          <w:divBdr>
            <w:top w:val="none" w:sz="0" w:space="0" w:color="auto"/>
            <w:left w:val="none" w:sz="0" w:space="0" w:color="auto"/>
            <w:bottom w:val="none" w:sz="0" w:space="0" w:color="auto"/>
            <w:right w:val="none" w:sz="0" w:space="0" w:color="auto"/>
          </w:divBdr>
        </w:div>
        <w:div w:id="1117984622">
          <w:marLeft w:val="1166"/>
          <w:marRight w:val="0"/>
          <w:marTop w:val="115"/>
          <w:marBottom w:val="0"/>
          <w:divBdr>
            <w:top w:val="none" w:sz="0" w:space="0" w:color="auto"/>
            <w:left w:val="none" w:sz="0" w:space="0" w:color="auto"/>
            <w:bottom w:val="none" w:sz="0" w:space="0" w:color="auto"/>
            <w:right w:val="none" w:sz="0" w:space="0" w:color="auto"/>
          </w:divBdr>
        </w:div>
        <w:div w:id="1994483828">
          <w:marLeft w:val="1166"/>
          <w:marRight w:val="0"/>
          <w:marTop w:val="115"/>
          <w:marBottom w:val="0"/>
          <w:divBdr>
            <w:top w:val="none" w:sz="0" w:space="0" w:color="auto"/>
            <w:left w:val="none" w:sz="0" w:space="0" w:color="auto"/>
            <w:bottom w:val="none" w:sz="0" w:space="0" w:color="auto"/>
            <w:right w:val="none" w:sz="0" w:space="0" w:color="auto"/>
          </w:divBdr>
        </w:div>
        <w:div w:id="1574778103">
          <w:marLeft w:val="1166"/>
          <w:marRight w:val="0"/>
          <w:marTop w:val="115"/>
          <w:marBottom w:val="0"/>
          <w:divBdr>
            <w:top w:val="none" w:sz="0" w:space="0" w:color="auto"/>
            <w:left w:val="none" w:sz="0" w:space="0" w:color="auto"/>
            <w:bottom w:val="none" w:sz="0" w:space="0" w:color="auto"/>
            <w:right w:val="none" w:sz="0" w:space="0" w:color="auto"/>
          </w:divBdr>
        </w:div>
      </w:divsChild>
    </w:div>
    <w:div w:id="204767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diagramLayout" Target="diagrams/layout1.xml"/><Relationship Id="rId26" Type="http://schemas.openxmlformats.org/officeDocument/2006/relationships/fontTable" Target="fontTable.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diagramData" Target="diagrams/data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diagramColors" Target="diagrams/colors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4.xml"/><Relationship Id="rId28" Type="http://schemas.microsoft.com/office/2016/09/relationships/commentsIds" Target="commentsIds.xml"/><Relationship Id="rId10" Type="http://schemas.openxmlformats.org/officeDocument/2006/relationships/footer" Target="footer1.xml"/><Relationship Id="rId19" Type="http://schemas.openxmlformats.org/officeDocument/2006/relationships/diagramQuickStyle" Target="diagrams/quickStyl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B1861F9-A862-4BEE-A858-E059A35AD949}" type="doc">
      <dgm:prSet loTypeId="urn:microsoft.com/office/officeart/2005/8/layout/hProcess9" loCatId="process" qsTypeId="urn:microsoft.com/office/officeart/2005/8/quickstyle/simple5" qsCatId="simple" csTypeId="urn:microsoft.com/office/officeart/2005/8/colors/accent1_2" csCatId="accent1" phldr="1"/>
      <dgm:spPr/>
    </dgm:pt>
    <dgm:pt modelId="{A6226764-065A-4AEB-8B24-46279B67544D}">
      <dgm:prSet phldrT="[Text]" custT="1"/>
      <dgm:spPr>
        <a:xfrm>
          <a:off x="3537302" y="1040926"/>
          <a:ext cx="1010178" cy="1231392"/>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dgm:spPr>
      <dgm:t>
        <a:bodyPr anchor="t"/>
        <a:lstStyle/>
        <a:p>
          <a:pPr>
            <a:buNone/>
          </a:pPr>
          <a:r>
            <a:rPr lang="en-GB" sz="1000" b="1" kern="0" baseline="0" dirty="0">
              <a:solidFill>
                <a:sysClr val="window" lastClr="FFFFFF"/>
              </a:solidFill>
              <a:latin typeface="Calibri" panose="020F0502020204030204"/>
              <a:ea typeface="+mn-ea"/>
              <a:cs typeface="+mn-cs"/>
            </a:rPr>
            <a:t>Stage 3</a:t>
          </a:r>
        </a:p>
        <a:p>
          <a:pPr>
            <a:buNone/>
          </a:pPr>
          <a:r>
            <a:rPr lang="en-GB" sz="1000" kern="0" baseline="0" dirty="0">
              <a:solidFill>
                <a:sysClr val="window" lastClr="FFFFFF"/>
              </a:solidFill>
              <a:latin typeface="Calibri" panose="020F0502020204030204"/>
              <a:ea typeface="+mn-ea"/>
              <a:cs typeface="+mn-cs"/>
            </a:rPr>
            <a:t>Dialogue</a:t>
          </a:r>
        </a:p>
        <a:p>
          <a:pPr>
            <a:buNone/>
          </a:pPr>
          <a:r>
            <a:rPr lang="en-GB" sz="1000" kern="0" baseline="0" dirty="0">
              <a:solidFill>
                <a:sysClr val="window" lastClr="FFFFFF"/>
              </a:solidFill>
              <a:latin typeface="Calibri" panose="020F0502020204030204"/>
              <a:ea typeface="+mn-ea"/>
              <a:cs typeface="+mn-cs"/>
            </a:rPr>
            <a:t>(</a:t>
          </a:r>
          <a:r>
            <a:rPr lang="en-GB" sz="1000" i="1" kern="0" baseline="0" dirty="0">
              <a:solidFill>
                <a:sysClr val="window" lastClr="FFFFFF"/>
              </a:solidFill>
              <a:latin typeface="Calibri" panose="020F0502020204030204"/>
              <a:ea typeface="+mn-ea"/>
              <a:cs typeface="+mn-cs"/>
            </a:rPr>
            <a:t>to award Preferred Potential Provider status</a:t>
          </a:r>
          <a:r>
            <a:rPr lang="en-GB" sz="1000" kern="0" baseline="0" dirty="0">
              <a:solidFill>
                <a:sysClr val="window" lastClr="FFFFFF"/>
              </a:solidFill>
              <a:latin typeface="Calibri" panose="020F0502020204030204"/>
              <a:ea typeface="+mn-ea"/>
              <a:cs typeface="+mn-cs"/>
            </a:rPr>
            <a:t>)</a:t>
          </a:r>
        </a:p>
      </dgm:t>
    </dgm:pt>
    <dgm:pt modelId="{02045A10-5CA8-4159-B9D6-D2B4EDC7A6D6}" type="parTrans" cxnId="{BEE633F5-DCE3-4C68-A91F-AED4F78406BF}">
      <dgm:prSet/>
      <dgm:spPr/>
      <dgm:t>
        <a:bodyPr/>
        <a:lstStyle/>
        <a:p>
          <a:endParaRPr lang="en-GB" sz="1000" kern="0" baseline="0"/>
        </a:p>
      </dgm:t>
    </dgm:pt>
    <dgm:pt modelId="{D2093BA8-0D4D-47F9-BB63-FEED91CB242D}" type="sibTrans" cxnId="{BEE633F5-DCE3-4C68-A91F-AED4F78406BF}">
      <dgm:prSet/>
      <dgm:spPr/>
      <dgm:t>
        <a:bodyPr/>
        <a:lstStyle/>
        <a:p>
          <a:endParaRPr lang="en-GB" sz="1000" kern="0" baseline="0"/>
        </a:p>
      </dgm:t>
    </dgm:pt>
    <dgm:pt modelId="{9B9DEC57-6A72-493A-BF0D-131471D9DC67}">
      <dgm:prSet phldrT="[Text]" custT="1"/>
      <dgm:spPr>
        <a:xfrm>
          <a:off x="4715843" y="1040926"/>
          <a:ext cx="1010178" cy="1231392"/>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dgm:spPr>
      <dgm:t>
        <a:bodyPr anchor="t"/>
        <a:lstStyle/>
        <a:p>
          <a:pPr>
            <a:buNone/>
          </a:pPr>
          <a:r>
            <a:rPr lang="en-GB" sz="1000" b="1" kern="0" baseline="0" dirty="0">
              <a:solidFill>
                <a:sysClr val="window" lastClr="FFFFFF"/>
              </a:solidFill>
              <a:latin typeface="Calibri" panose="020F0502020204030204"/>
              <a:ea typeface="+mn-ea"/>
              <a:cs typeface="+mn-cs"/>
            </a:rPr>
            <a:t>Stage 4</a:t>
          </a:r>
        </a:p>
        <a:p>
          <a:pPr>
            <a:buNone/>
          </a:pPr>
          <a:r>
            <a:rPr lang="en-GB" sz="1000" kern="0" baseline="0" dirty="0">
              <a:solidFill>
                <a:sysClr val="window" lastClr="FFFFFF"/>
              </a:solidFill>
              <a:latin typeface="Calibri" panose="020F0502020204030204"/>
              <a:ea typeface="+mn-ea"/>
              <a:cs typeface="+mn-cs"/>
            </a:rPr>
            <a:t> Contract Award</a:t>
          </a:r>
        </a:p>
        <a:p>
          <a:pPr>
            <a:buNone/>
          </a:pPr>
          <a:r>
            <a:rPr lang="en-GB" sz="1000" kern="0" baseline="0" dirty="0">
              <a:solidFill>
                <a:sysClr val="window" lastClr="FFFFFF"/>
              </a:solidFill>
              <a:latin typeface="Calibri" panose="020F0502020204030204"/>
              <a:ea typeface="+mn-ea"/>
              <a:cs typeface="+mn-cs"/>
            </a:rPr>
            <a:t>(to award contract)</a:t>
          </a:r>
        </a:p>
      </dgm:t>
    </dgm:pt>
    <dgm:pt modelId="{00A2F8DF-7417-4CEF-98A0-CDA7FE1AB5FF}" type="parTrans" cxnId="{CD6154EF-1269-4B4D-9D7C-2B74BDEF4628}">
      <dgm:prSet/>
      <dgm:spPr/>
      <dgm:t>
        <a:bodyPr/>
        <a:lstStyle/>
        <a:p>
          <a:endParaRPr lang="en-GB" sz="1000" kern="0" baseline="0"/>
        </a:p>
      </dgm:t>
    </dgm:pt>
    <dgm:pt modelId="{8D580CA4-C7FF-4D45-B8AE-6D890AA197C4}" type="sibTrans" cxnId="{CD6154EF-1269-4B4D-9D7C-2B74BDEF4628}">
      <dgm:prSet/>
      <dgm:spPr/>
      <dgm:t>
        <a:bodyPr/>
        <a:lstStyle/>
        <a:p>
          <a:endParaRPr lang="en-GB" sz="1000" kern="0" baseline="0"/>
        </a:p>
      </dgm:t>
    </dgm:pt>
    <dgm:pt modelId="{4140AC11-4A44-4F7C-900B-AB2A0DC3458A}">
      <dgm:prSet custT="1"/>
      <dgm:spPr>
        <a:xfrm>
          <a:off x="1180219" y="1040926"/>
          <a:ext cx="1010178" cy="1231392"/>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dgm:spPr>
      <dgm:t>
        <a:bodyPr anchor="t"/>
        <a:lstStyle/>
        <a:p>
          <a:pPr>
            <a:buNone/>
          </a:pPr>
          <a:r>
            <a:rPr lang="en-GB" sz="1000" b="1" kern="0" baseline="0" dirty="0">
              <a:solidFill>
                <a:sysClr val="window" lastClr="FFFFFF"/>
              </a:solidFill>
              <a:latin typeface="Calibri" panose="020F0502020204030204"/>
              <a:ea typeface="+mn-ea"/>
              <a:cs typeface="+mn-cs"/>
            </a:rPr>
            <a:t>Stage 1</a:t>
          </a:r>
        </a:p>
        <a:p>
          <a:pPr>
            <a:buNone/>
          </a:pPr>
          <a:r>
            <a:rPr lang="en-GB" sz="1000" kern="0" baseline="0" dirty="0">
              <a:solidFill>
                <a:sysClr val="window" lastClr="FFFFFF"/>
              </a:solidFill>
              <a:latin typeface="Calibri" panose="020F0502020204030204"/>
              <a:ea typeface="+mn-ea"/>
              <a:cs typeface="+mn-cs"/>
            </a:rPr>
            <a:t>Selection</a:t>
          </a:r>
        </a:p>
        <a:p>
          <a:pPr>
            <a:buNone/>
          </a:pPr>
          <a:r>
            <a:rPr lang="en-GB" sz="1000" kern="0" baseline="0" dirty="0">
              <a:solidFill>
                <a:sysClr val="window" lastClr="FFFFFF"/>
              </a:solidFill>
              <a:latin typeface="Calibri" panose="020F0502020204030204"/>
              <a:ea typeface="+mn-ea"/>
              <a:cs typeface="+mn-cs"/>
            </a:rPr>
            <a:t>(</a:t>
          </a:r>
          <a:r>
            <a:rPr lang="en-GB" sz="1000" i="1" kern="0" baseline="0" dirty="0">
              <a:solidFill>
                <a:sysClr val="window" lastClr="FFFFFF"/>
              </a:solidFill>
              <a:latin typeface="Calibri" panose="020F0502020204030204"/>
              <a:ea typeface="+mn-ea"/>
              <a:cs typeface="+mn-cs"/>
            </a:rPr>
            <a:t>to shortlist ideally no more than 3 Potential Providers</a:t>
          </a:r>
          <a:r>
            <a:rPr lang="en-GB" sz="1000" kern="0" baseline="0" dirty="0">
              <a:solidFill>
                <a:sysClr val="window" lastClr="FFFFFF"/>
              </a:solidFill>
              <a:latin typeface="Calibri" panose="020F0502020204030204"/>
              <a:ea typeface="+mn-ea"/>
              <a:cs typeface="+mn-cs"/>
            </a:rPr>
            <a:t>) </a:t>
          </a:r>
        </a:p>
      </dgm:t>
    </dgm:pt>
    <dgm:pt modelId="{7B0B632D-3462-4B98-8B5A-EB15623F2821}" type="parTrans" cxnId="{0EF0D9E3-FC73-4A20-A7B5-6BC596554759}">
      <dgm:prSet/>
      <dgm:spPr/>
      <dgm:t>
        <a:bodyPr/>
        <a:lstStyle/>
        <a:p>
          <a:endParaRPr lang="en-GB" sz="1000" kern="0" baseline="0"/>
        </a:p>
      </dgm:t>
    </dgm:pt>
    <dgm:pt modelId="{2B451EEE-4494-4730-9E8C-A16356D1FF72}" type="sibTrans" cxnId="{0EF0D9E3-FC73-4A20-A7B5-6BC596554759}">
      <dgm:prSet/>
      <dgm:spPr/>
      <dgm:t>
        <a:bodyPr/>
        <a:lstStyle/>
        <a:p>
          <a:endParaRPr lang="en-GB" sz="1000" kern="0" baseline="0"/>
        </a:p>
      </dgm:t>
    </dgm:pt>
    <dgm:pt modelId="{247ACCFB-E63D-4C07-B46D-C79CF2FEB277}">
      <dgm:prSet custT="1"/>
      <dgm:spPr>
        <a:xfrm>
          <a:off x="2358760" y="1040926"/>
          <a:ext cx="1010178" cy="1231392"/>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dgm:spPr>
      <dgm:t>
        <a:bodyPr anchor="t"/>
        <a:lstStyle/>
        <a:p>
          <a:pPr>
            <a:buNone/>
          </a:pPr>
          <a:r>
            <a:rPr lang="en-GB" sz="1000" b="1" kern="0" baseline="0" dirty="0">
              <a:solidFill>
                <a:sysClr val="window" lastClr="FFFFFF"/>
              </a:solidFill>
              <a:latin typeface="Calibri" panose="020F0502020204030204"/>
              <a:ea typeface="+mn-ea"/>
              <a:cs typeface="+mn-cs"/>
            </a:rPr>
            <a:t>Stage 2</a:t>
          </a:r>
        </a:p>
        <a:p>
          <a:pPr>
            <a:buNone/>
          </a:pPr>
          <a:r>
            <a:rPr lang="en-GB" sz="1000" kern="0" baseline="0" dirty="0">
              <a:solidFill>
                <a:sysClr val="window" lastClr="FFFFFF"/>
              </a:solidFill>
              <a:latin typeface="Calibri" panose="020F0502020204030204"/>
              <a:ea typeface="+mn-ea"/>
              <a:cs typeface="+mn-cs"/>
            </a:rPr>
            <a:t>Initial Tenders</a:t>
          </a:r>
        </a:p>
        <a:p>
          <a:pPr>
            <a:buNone/>
          </a:pPr>
          <a:r>
            <a:rPr lang="en-GB" sz="1000" kern="0" baseline="0" dirty="0">
              <a:solidFill>
                <a:sysClr val="window" lastClr="FFFFFF"/>
              </a:solidFill>
              <a:latin typeface="Calibri" panose="020F0502020204030204"/>
              <a:ea typeface="+mn-ea"/>
              <a:cs typeface="+mn-cs"/>
            </a:rPr>
            <a:t>(</a:t>
          </a:r>
          <a:r>
            <a:rPr lang="en-GB" sz="1000" i="1" kern="0" baseline="0" dirty="0">
              <a:solidFill>
                <a:sysClr val="window" lastClr="FFFFFF"/>
              </a:solidFill>
              <a:latin typeface="Calibri" panose="020F0502020204030204"/>
              <a:ea typeface="+mn-ea"/>
              <a:cs typeface="+mn-cs"/>
            </a:rPr>
            <a:t>to shortlist ideally no more than 2 Potential Providers</a:t>
          </a:r>
          <a:r>
            <a:rPr lang="en-GB" sz="1000" kern="0" baseline="0" dirty="0">
              <a:solidFill>
                <a:sysClr val="window" lastClr="FFFFFF"/>
              </a:solidFill>
              <a:latin typeface="Calibri" panose="020F0502020204030204"/>
              <a:ea typeface="+mn-ea"/>
              <a:cs typeface="+mn-cs"/>
            </a:rPr>
            <a:t>)</a:t>
          </a:r>
        </a:p>
      </dgm:t>
    </dgm:pt>
    <dgm:pt modelId="{8C8B40DB-3662-4925-ABF8-3EC5E75494BD}" type="parTrans" cxnId="{88DA3E7C-2CF3-4FDF-8F10-E4DFE8413129}">
      <dgm:prSet/>
      <dgm:spPr/>
      <dgm:t>
        <a:bodyPr/>
        <a:lstStyle/>
        <a:p>
          <a:endParaRPr lang="en-GB" sz="1000" kern="0" baseline="0"/>
        </a:p>
      </dgm:t>
    </dgm:pt>
    <dgm:pt modelId="{BEF652AB-128C-4AE6-A65A-5A06F1A58DA6}" type="sibTrans" cxnId="{88DA3E7C-2CF3-4FDF-8F10-E4DFE8413129}">
      <dgm:prSet/>
      <dgm:spPr/>
      <dgm:t>
        <a:bodyPr/>
        <a:lstStyle/>
        <a:p>
          <a:endParaRPr lang="en-GB" sz="1000" kern="0" baseline="0"/>
        </a:p>
      </dgm:t>
    </dgm:pt>
    <dgm:pt modelId="{A2E8CF4C-DDCB-144E-911D-520979DC62C2}">
      <dgm:prSet custT="1"/>
      <dgm:spPr>
        <a:xfrm>
          <a:off x="1678" y="1040926"/>
          <a:ext cx="1010178" cy="1231392"/>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dgm:spPr>
      <dgm:t>
        <a:bodyPr anchor="t" anchorCtr="0"/>
        <a:lstStyle/>
        <a:p>
          <a:pPr>
            <a:buNone/>
          </a:pPr>
          <a:r>
            <a:rPr lang="en-GB" sz="1050" b="1" baseline="0" dirty="0">
              <a:solidFill>
                <a:sysClr val="window" lastClr="FFFFFF"/>
              </a:solidFill>
              <a:latin typeface="Calibri" panose="020F0502020204030204"/>
              <a:ea typeface="+mn-ea"/>
              <a:cs typeface="+mn-cs"/>
            </a:rPr>
            <a:t>Stage 0</a:t>
          </a:r>
        </a:p>
        <a:p>
          <a:pPr>
            <a:buNone/>
          </a:pPr>
          <a:r>
            <a:rPr lang="en-GB" sz="1050" baseline="0" dirty="0">
              <a:solidFill>
                <a:sysClr val="window" lastClr="FFFFFF"/>
              </a:solidFill>
              <a:latin typeface="Calibri" panose="020F0502020204030204"/>
              <a:ea typeface="+mn-ea"/>
              <a:cs typeface="+mn-cs"/>
            </a:rPr>
            <a:t>Pre-market Engagement</a:t>
          </a:r>
          <a:endParaRPr lang="en-US" sz="1050">
            <a:solidFill>
              <a:sysClr val="window" lastClr="FFFFFF"/>
            </a:solidFill>
            <a:latin typeface="Calibri" panose="020F0502020204030204"/>
            <a:ea typeface="+mn-ea"/>
            <a:cs typeface="+mn-cs"/>
          </a:endParaRPr>
        </a:p>
      </dgm:t>
    </dgm:pt>
    <dgm:pt modelId="{14FDEF4D-0974-D340-84E8-C1C196595FC6}" type="parTrans" cxnId="{4C31EDF3-C357-B943-AA72-19884304EFF5}">
      <dgm:prSet/>
      <dgm:spPr/>
      <dgm:t>
        <a:bodyPr/>
        <a:lstStyle/>
        <a:p>
          <a:endParaRPr lang="en-US"/>
        </a:p>
      </dgm:t>
    </dgm:pt>
    <dgm:pt modelId="{5D8958EB-38E2-AA4D-BBF7-17CFF70C4117}" type="sibTrans" cxnId="{4C31EDF3-C357-B943-AA72-19884304EFF5}">
      <dgm:prSet/>
      <dgm:spPr/>
      <dgm:t>
        <a:bodyPr/>
        <a:lstStyle/>
        <a:p>
          <a:endParaRPr lang="en-US"/>
        </a:p>
      </dgm:t>
    </dgm:pt>
    <dgm:pt modelId="{DEBBE7DE-9230-4612-BA66-130F174A4732}" type="pres">
      <dgm:prSet presAssocID="{6B1861F9-A862-4BEE-A858-E059A35AD949}" presName="CompostProcess" presStyleCnt="0">
        <dgm:presLayoutVars>
          <dgm:dir/>
          <dgm:resizeHandles val="exact"/>
        </dgm:presLayoutVars>
      </dgm:prSet>
      <dgm:spPr/>
    </dgm:pt>
    <dgm:pt modelId="{E149A368-2BAE-4075-98B3-1B0D5D208701}" type="pres">
      <dgm:prSet presAssocID="{6B1861F9-A862-4BEE-A858-E059A35AD949}" presName="arrow" presStyleLbl="bgShp" presStyleIdx="0" presStyleCnt="1" custScaleY="92374"/>
      <dgm:spPr>
        <a:xfrm>
          <a:off x="429577" y="225813"/>
          <a:ext cx="4868545" cy="2626853"/>
        </a:xfrm>
        <a:prstGeom prst="rightArrow">
          <a:avLst/>
        </a:prstGeom>
        <a:solidFill>
          <a:srgbClr val="5B9BD5">
            <a:tint val="40000"/>
            <a:hueOff val="0"/>
            <a:satOff val="0"/>
            <a:lumOff val="0"/>
            <a:alphaOff val="0"/>
          </a:srgbClr>
        </a:solidFill>
        <a:ln>
          <a:noFill/>
        </a:ln>
        <a:effectLst/>
      </dgm:spPr>
    </dgm:pt>
    <dgm:pt modelId="{DD68D7F1-695B-4CC3-8647-BE6BF2775DF3}" type="pres">
      <dgm:prSet presAssocID="{6B1861F9-A862-4BEE-A858-E059A35AD949}" presName="linearProcess" presStyleCnt="0"/>
      <dgm:spPr/>
    </dgm:pt>
    <dgm:pt modelId="{E9813B77-2D4A-164C-B280-2FBA8049CFE7}" type="pres">
      <dgm:prSet presAssocID="{A2E8CF4C-DDCB-144E-911D-520979DC62C2}" presName="textNode" presStyleLbl="node1" presStyleIdx="0" presStyleCnt="5">
        <dgm:presLayoutVars>
          <dgm:bulletEnabled val="1"/>
        </dgm:presLayoutVars>
      </dgm:prSet>
      <dgm:spPr/>
      <dgm:t>
        <a:bodyPr/>
        <a:lstStyle/>
        <a:p>
          <a:endParaRPr lang="en-GB"/>
        </a:p>
      </dgm:t>
    </dgm:pt>
    <dgm:pt modelId="{20500331-F085-A248-AAE8-5FD08E119371}" type="pres">
      <dgm:prSet presAssocID="{5D8958EB-38E2-AA4D-BBF7-17CFF70C4117}" presName="sibTrans" presStyleCnt="0"/>
      <dgm:spPr/>
    </dgm:pt>
    <dgm:pt modelId="{A8FE6B93-6D26-4442-B4F0-C3C1FFD8C0BF}" type="pres">
      <dgm:prSet presAssocID="{4140AC11-4A44-4F7C-900B-AB2A0DC3458A}" presName="textNode" presStyleLbl="node1" presStyleIdx="1" presStyleCnt="5">
        <dgm:presLayoutVars>
          <dgm:bulletEnabled val="1"/>
        </dgm:presLayoutVars>
      </dgm:prSet>
      <dgm:spPr/>
      <dgm:t>
        <a:bodyPr/>
        <a:lstStyle/>
        <a:p>
          <a:endParaRPr lang="en-GB"/>
        </a:p>
      </dgm:t>
    </dgm:pt>
    <dgm:pt modelId="{622ED3D1-472D-4A4D-BFEC-4926106AF665}" type="pres">
      <dgm:prSet presAssocID="{2B451EEE-4494-4730-9E8C-A16356D1FF72}" presName="sibTrans" presStyleCnt="0"/>
      <dgm:spPr/>
    </dgm:pt>
    <dgm:pt modelId="{EABEF08F-EE6F-4A8B-A97D-09CD4A7861AB}" type="pres">
      <dgm:prSet presAssocID="{247ACCFB-E63D-4C07-B46D-C79CF2FEB277}" presName="textNode" presStyleLbl="node1" presStyleIdx="2" presStyleCnt="5">
        <dgm:presLayoutVars>
          <dgm:bulletEnabled val="1"/>
        </dgm:presLayoutVars>
      </dgm:prSet>
      <dgm:spPr/>
      <dgm:t>
        <a:bodyPr/>
        <a:lstStyle/>
        <a:p>
          <a:endParaRPr lang="en-GB"/>
        </a:p>
      </dgm:t>
    </dgm:pt>
    <dgm:pt modelId="{F84B160F-08DB-464C-BB4B-5B132A205F40}" type="pres">
      <dgm:prSet presAssocID="{BEF652AB-128C-4AE6-A65A-5A06F1A58DA6}" presName="sibTrans" presStyleCnt="0"/>
      <dgm:spPr/>
    </dgm:pt>
    <dgm:pt modelId="{A2FF8E7B-228A-4501-9784-52AE7636BF54}" type="pres">
      <dgm:prSet presAssocID="{A6226764-065A-4AEB-8B24-46279B67544D}" presName="textNode" presStyleLbl="node1" presStyleIdx="3" presStyleCnt="5">
        <dgm:presLayoutVars>
          <dgm:bulletEnabled val="1"/>
        </dgm:presLayoutVars>
      </dgm:prSet>
      <dgm:spPr/>
      <dgm:t>
        <a:bodyPr/>
        <a:lstStyle/>
        <a:p>
          <a:endParaRPr lang="en-GB"/>
        </a:p>
      </dgm:t>
    </dgm:pt>
    <dgm:pt modelId="{56DD92AD-45A9-4733-9703-39DCE6EE23AF}" type="pres">
      <dgm:prSet presAssocID="{D2093BA8-0D4D-47F9-BB63-FEED91CB242D}" presName="sibTrans" presStyleCnt="0"/>
      <dgm:spPr/>
    </dgm:pt>
    <dgm:pt modelId="{9F712868-5D3A-4F5C-AEEB-6C038FC5DAFA}" type="pres">
      <dgm:prSet presAssocID="{9B9DEC57-6A72-493A-BF0D-131471D9DC67}" presName="textNode" presStyleLbl="node1" presStyleIdx="4" presStyleCnt="5">
        <dgm:presLayoutVars>
          <dgm:bulletEnabled val="1"/>
        </dgm:presLayoutVars>
      </dgm:prSet>
      <dgm:spPr/>
      <dgm:t>
        <a:bodyPr/>
        <a:lstStyle/>
        <a:p>
          <a:endParaRPr lang="en-GB"/>
        </a:p>
      </dgm:t>
    </dgm:pt>
  </dgm:ptLst>
  <dgm:cxnLst>
    <dgm:cxn modelId="{4C31EDF3-C357-B943-AA72-19884304EFF5}" srcId="{6B1861F9-A862-4BEE-A858-E059A35AD949}" destId="{A2E8CF4C-DDCB-144E-911D-520979DC62C2}" srcOrd="0" destOrd="0" parTransId="{14FDEF4D-0974-D340-84E8-C1C196595FC6}" sibTransId="{5D8958EB-38E2-AA4D-BBF7-17CFF70C4117}"/>
    <dgm:cxn modelId="{BEE633F5-DCE3-4C68-A91F-AED4F78406BF}" srcId="{6B1861F9-A862-4BEE-A858-E059A35AD949}" destId="{A6226764-065A-4AEB-8B24-46279B67544D}" srcOrd="3" destOrd="0" parTransId="{02045A10-5CA8-4159-B9D6-D2B4EDC7A6D6}" sibTransId="{D2093BA8-0D4D-47F9-BB63-FEED91CB242D}"/>
    <dgm:cxn modelId="{6F3F5995-9372-0A43-A011-A3DED90439DF}" type="presOf" srcId="{4140AC11-4A44-4F7C-900B-AB2A0DC3458A}" destId="{A8FE6B93-6D26-4442-B4F0-C3C1FFD8C0BF}" srcOrd="0" destOrd="0" presId="urn:microsoft.com/office/officeart/2005/8/layout/hProcess9"/>
    <dgm:cxn modelId="{CD6154EF-1269-4B4D-9D7C-2B74BDEF4628}" srcId="{6B1861F9-A862-4BEE-A858-E059A35AD949}" destId="{9B9DEC57-6A72-493A-BF0D-131471D9DC67}" srcOrd="4" destOrd="0" parTransId="{00A2F8DF-7417-4CEF-98A0-CDA7FE1AB5FF}" sibTransId="{8D580CA4-C7FF-4D45-B8AE-6D890AA197C4}"/>
    <dgm:cxn modelId="{D51066C3-D031-A646-92D7-3339C00A65E0}" type="presOf" srcId="{A2E8CF4C-DDCB-144E-911D-520979DC62C2}" destId="{E9813B77-2D4A-164C-B280-2FBA8049CFE7}" srcOrd="0" destOrd="0" presId="urn:microsoft.com/office/officeart/2005/8/layout/hProcess9"/>
    <dgm:cxn modelId="{BC0C3787-E4B8-DF4E-9D0A-61BC7FEBFA36}" type="presOf" srcId="{6B1861F9-A862-4BEE-A858-E059A35AD949}" destId="{DEBBE7DE-9230-4612-BA66-130F174A4732}" srcOrd="0" destOrd="0" presId="urn:microsoft.com/office/officeart/2005/8/layout/hProcess9"/>
    <dgm:cxn modelId="{65CA0EED-980E-1B47-9FD1-A0357486DDE5}" type="presOf" srcId="{A6226764-065A-4AEB-8B24-46279B67544D}" destId="{A2FF8E7B-228A-4501-9784-52AE7636BF54}" srcOrd="0" destOrd="0" presId="urn:microsoft.com/office/officeart/2005/8/layout/hProcess9"/>
    <dgm:cxn modelId="{863F8990-0CD0-D54F-A7C5-80EAEAEA4721}" type="presOf" srcId="{9B9DEC57-6A72-493A-BF0D-131471D9DC67}" destId="{9F712868-5D3A-4F5C-AEEB-6C038FC5DAFA}" srcOrd="0" destOrd="0" presId="urn:microsoft.com/office/officeart/2005/8/layout/hProcess9"/>
    <dgm:cxn modelId="{0EF0D9E3-FC73-4A20-A7B5-6BC596554759}" srcId="{6B1861F9-A862-4BEE-A858-E059A35AD949}" destId="{4140AC11-4A44-4F7C-900B-AB2A0DC3458A}" srcOrd="1" destOrd="0" parTransId="{7B0B632D-3462-4B98-8B5A-EB15623F2821}" sibTransId="{2B451EEE-4494-4730-9E8C-A16356D1FF72}"/>
    <dgm:cxn modelId="{04AA83AB-6063-A042-BA3F-05E5720449BA}" type="presOf" srcId="{247ACCFB-E63D-4C07-B46D-C79CF2FEB277}" destId="{EABEF08F-EE6F-4A8B-A97D-09CD4A7861AB}" srcOrd="0" destOrd="0" presId="urn:microsoft.com/office/officeart/2005/8/layout/hProcess9"/>
    <dgm:cxn modelId="{88DA3E7C-2CF3-4FDF-8F10-E4DFE8413129}" srcId="{6B1861F9-A862-4BEE-A858-E059A35AD949}" destId="{247ACCFB-E63D-4C07-B46D-C79CF2FEB277}" srcOrd="2" destOrd="0" parTransId="{8C8B40DB-3662-4925-ABF8-3EC5E75494BD}" sibTransId="{BEF652AB-128C-4AE6-A65A-5A06F1A58DA6}"/>
    <dgm:cxn modelId="{39E4EC4F-11EA-434C-8747-9DBE17A4EC37}" type="presParOf" srcId="{DEBBE7DE-9230-4612-BA66-130F174A4732}" destId="{E149A368-2BAE-4075-98B3-1B0D5D208701}" srcOrd="0" destOrd="0" presId="urn:microsoft.com/office/officeart/2005/8/layout/hProcess9"/>
    <dgm:cxn modelId="{69C45294-E4C7-2C44-9A2D-91FE7751AC76}" type="presParOf" srcId="{DEBBE7DE-9230-4612-BA66-130F174A4732}" destId="{DD68D7F1-695B-4CC3-8647-BE6BF2775DF3}" srcOrd="1" destOrd="0" presId="urn:microsoft.com/office/officeart/2005/8/layout/hProcess9"/>
    <dgm:cxn modelId="{3A268983-2EFB-CD43-A190-FC7B3F145C2A}" type="presParOf" srcId="{DD68D7F1-695B-4CC3-8647-BE6BF2775DF3}" destId="{E9813B77-2D4A-164C-B280-2FBA8049CFE7}" srcOrd="0" destOrd="0" presId="urn:microsoft.com/office/officeart/2005/8/layout/hProcess9"/>
    <dgm:cxn modelId="{8082FF23-9151-8B4E-B12B-0E68F281453F}" type="presParOf" srcId="{DD68D7F1-695B-4CC3-8647-BE6BF2775DF3}" destId="{20500331-F085-A248-AAE8-5FD08E119371}" srcOrd="1" destOrd="0" presId="urn:microsoft.com/office/officeart/2005/8/layout/hProcess9"/>
    <dgm:cxn modelId="{9BCDB9D6-DDC9-D24C-AC89-BE32E955A529}" type="presParOf" srcId="{DD68D7F1-695B-4CC3-8647-BE6BF2775DF3}" destId="{A8FE6B93-6D26-4442-B4F0-C3C1FFD8C0BF}" srcOrd="2" destOrd="0" presId="urn:microsoft.com/office/officeart/2005/8/layout/hProcess9"/>
    <dgm:cxn modelId="{C92CCCDC-7A19-EF4F-8EEF-B3BA5F0CE906}" type="presParOf" srcId="{DD68D7F1-695B-4CC3-8647-BE6BF2775DF3}" destId="{622ED3D1-472D-4A4D-BFEC-4926106AF665}" srcOrd="3" destOrd="0" presId="urn:microsoft.com/office/officeart/2005/8/layout/hProcess9"/>
    <dgm:cxn modelId="{8B5CB4E7-14EA-CF40-8374-F299FDADCABC}" type="presParOf" srcId="{DD68D7F1-695B-4CC3-8647-BE6BF2775DF3}" destId="{EABEF08F-EE6F-4A8B-A97D-09CD4A7861AB}" srcOrd="4" destOrd="0" presId="urn:microsoft.com/office/officeart/2005/8/layout/hProcess9"/>
    <dgm:cxn modelId="{49D6F517-6276-9249-8321-E5545128B06E}" type="presParOf" srcId="{DD68D7F1-695B-4CC3-8647-BE6BF2775DF3}" destId="{F84B160F-08DB-464C-BB4B-5B132A205F40}" srcOrd="5" destOrd="0" presId="urn:microsoft.com/office/officeart/2005/8/layout/hProcess9"/>
    <dgm:cxn modelId="{1C9716B1-9F3C-6447-AE91-B28AF967CCB4}" type="presParOf" srcId="{DD68D7F1-695B-4CC3-8647-BE6BF2775DF3}" destId="{A2FF8E7B-228A-4501-9784-52AE7636BF54}" srcOrd="6" destOrd="0" presId="urn:microsoft.com/office/officeart/2005/8/layout/hProcess9"/>
    <dgm:cxn modelId="{595411FC-C1CF-D34F-B771-499D72DACAB6}" type="presParOf" srcId="{DD68D7F1-695B-4CC3-8647-BE6BF2775DF3}" destId="{56DD92AD-45A9-4733-9703-39DCE6EE23AF}" srcOrd="7" destOrd="0" presId="urn:microsoft.com/office/officeart/2005/8/layout/hProcess9"/>
    <dgm:cxn modelId="{89C025AB-2787-6D46-8172-6E8738F0E44D}" type="presParOf" srcId="{DD68D7F1-695B-4CC3-8647-BE6BF2775DF3}" destId="{9F712868-5D3A-4F5C-AEEB-6C038FC5DAFA}" srcOrd="8" destOrd="0" presId="urn:microsoft.com/office/officeart/2005/8/layout/hProcess9"/>
  </dgm:cxnLst>
  <dgm:bg/>
  <dgm:whole>
    <a:ln w="9525" cap="flat" cmpd="sng" algn="ctr">
      <a:noFill/>
      <a:prstDash val="solid"/>
      <a:round/>
      <a:headEnd type="none" w="med" len="med"/>
      <a:tailEnd type="none" w="med" len="med"/>
    </a:ln>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149A368-2BAE-4075-98B3-1B0D5D208701}">
      <dsp:nvSpPr>
        <dsp:cNvPr id="0" name=""/>
        <dsp:cNvSpPr/>
      </dsp:nvSpPr>
      <dsp:spPr>
        <a:xfrm>
          <a:off x="430625" y="115320"/>
          <a:ext cx="4880419" cy="2793755"/>
        </a:xfrm>
        <a:prstGeom prst="rightArrow">
          <a:avLst/>
        </a:prstGeom>
        <a:solidFill>
          <a:srgbClr val="5B9BD5">
            <a:tint val="40000"/>
            <a:hueOff val="0"/>
            <a:satOff val="0"/>
            <a:lumOff val="0"/>
            <a:alphaOff val="0"/>
          </a:srgbClr>
        </a:solidFill>
        <a:ln>
          <a:noFill/>
        </a:ln>
        <a:effectLst/>
      </dsp:spPr>
      <dsp:style>
        <a:lnRef idx="0">
          <a:scrgbClr r="0" g="0" b="0"/>
        </a:lnRef>
        <a:fillRef idx="1">
          <a:scrgbClr r="0" g="0" b="0"/>
        </a:fillRef>
        <a:effectRef idx="2">
          <a:scrgbClr r="0" g="0" b="0"/>
        </a:effectRef>
        <a:fontRef idx="minor"/>
      </dsp:style>
    </dsp:sp>
    <dsp:sp modelId="{E9813B77-2D4A-164C-B280-2FBA8049CFE7}">
      <dsp:nvSpPr>
        <dsp:cNvPr id="0" name=""/>
        <dsp:cNvSpPr/>
      </dsp:nvSpPr>
      <dsp:spPr>
        <a:xfrm>
          <a:off x="1682" y="907318"/>
          <a:ext cx="1012642" cy="1209758"/>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1910" tIns="41910" rIns="41910" bIns="41910" numCol="1" spcCol="1270" anchor="t" anchorCtr="0">
          <a:noAutofit/>
        </a:bodyPr>
        <a:lstStyle/>
        <a:p>
          <a:pPr lvl="0" algn="ctr" defTabSz="466725">
            <a:lnSpc>
              <a:spcPct val="90000"/>
            </a:lnSpc>
            <a:spcBef>
              <a:spcPct val="0"/>
            </a:spcBef>
            <a:spcAft>
              <a:spcPct val="35000"/>
            </a:spcAft>
            <a:buNone/>
          </a:pPr>
          <a:r>
            <a:rPr lang="en-GB" sz="1050" b="1" kern="1200" baseline="0" dirty="0">
              <a:solidFill>
                <a:sysClr val="window" lastClr="FFFFFF"/>
              </a:solidFill>
              <a:latin typeface="Calibri" panose="020F0502020204030204"/>
              <a:ea typeface="+mn-ea"/>
              <a:cs typeface="+mn-cs"/>
            </a:rPr>
            <a:t>Stage 0</a:t>
          </a:r>
        </a:p>
        <a:p>
          <a:pPr lvl="0" algn="ctr" defTabSz="466725">
            <a:lnSpc>
              <a:spcPct val="90000"/>
            </a:lnSpc>
            <a:spcBef>
              <a:spcPct val="0"/>
            </a:spcBef>
            <a:spcAft>
              <a:spcPct val="35000"/>
            </a:spcAft>
            <a:buNone/>
          </a:pPr>
          <a:r>
            <a:rPr lang="en-GB" sz="1050" kern="1200" baseline="0" dirty="0">
              <a:solidFill>
                <a:sysClr val="window" lastClr="FFFFFF"/>
              </a:solidFill>
              <a:latin typeface="Calibri" panose="020F0502020204030204"/>
              <a:ea typeface="+mn-ea"/>
              <a:cs typeface="+mn-cs"/>
            </a:rPr>
            <a:t>Pre-market Engagement</a:t>
          </a:r>
          <a:endParaRPr lang="en-US" sz="1050" kern="1200">
            <a:solidFill>
              <a:sysClr val="window" lastClr="FFFFFF"/>
            </a:solidFill>
            <a:latin typeface="Calibri" panose="020F0502020204030204"/>
            <a:ea typeface="+mn-ea"/>
            <a:cs typeface="+mn-cs"/>
          </a:endParaRPr>
        </a:p>
      </dsp:txBody>
      <dsp:txXfrm>
        <a:off x="51115" y="956751"/>
        <a:ext cx="913776" cy="1110892"/>
      </dsp:txXfrm>
    </dsp:sp>
    <dsp:sp modelId="{A8FE6B93-6D26-4442-B4F0-C3C1FFD8C0BF}">
      <dsp:nvSpPr>
        <dsp:cNvPr id="0" name=""/>
        <dsp:cNvSpPr/>
      </dsp:nvSpPr>
      <dsp:spPr>
        <a:xfrm>
          <a:off x="1183098" y="907318"/>
          <a:ext cx="1012642" cy="1209758"/>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t" anchorCtr="0">
          <a:noAutofit/>
        </a:bodyPr>
        <a:lstStyle/>
        <a:p>
          <a:pPr lvl="0" algn="ctr" defTabSz="444500">
            <a:lnSpc>
              <a:spcPct val="90000"/>
            </a:lnSpc>
            <a:spcBef>
              <a:spcPct val="0"/>
            </a:spcBef>
            <a:spcAft>
              <a:spcPct val="35000"/>
            </a:spcAft>
            <a:buNone/>
          </a:pPr>
          <a:r>
            <a:rPr lang="en-GB" sz="1000" b="1" kern="0" baseline="0" dirty="0">
              <a:solidFill>
                <a:sysClr val="window" lastClr="FFFFFF"/>
              </a:solidFill>
              <a:latin typeface="Calibri" panose="020F0502020204030204"/>
              <a:ea typeface="+mn-ea"/>
              <a:cs typeface="+mn-cs"/>
            </a:rPr>
            <a:t>Stage 1</a:t>
          </a:r>
        </a:p>
        <a:p>
          <a:pPr lvl="0" algn="ctr" defTabSz="444500">
            <a:lnSpc>
              <a:spcPct val="90000"/>
            </a:lnSpc>
            <a:spcBef>
              <a:spcPct val="0"/>
            </a:spcBef>
            <a:spcAft>
              <a:spcPct val="35000"/>
            </a:spcAft>
            <a:buNone/>
          </a:pPr>
          <a:r>
            <a:rPr lang="en-GB" sz="1000" kern="0" baseline="0" dirty="0">
              <a:solidFill>
                <a:sysClr val="window" lastClr="FFFFFF"/>
              </a:solidFill>
              <a:latin typeface="Calibri" panose="020F0502020204030204"/>
              <a:ea typeface="+mn-ea"/>
              <a:cs typeface="+mn-cs"/>
            </a:rPr>
            <a:t>Selection</a:t>
          </a:r>
        </a:p>
        <a:p>
          <a:pPr lvl="0" algn="ctr" defTabSz="444500">
            <a:lnSpc>
              <a:spcPct val="90000"/>
            </a:lnSpc>
            <a:spcBef>
              <a:spcPct val="0"/>
            </a:spcBef>
            <a:spcAft>
              <a:spcPct val="35000"/>
            </a:spcAft>
            <a:buNone/>
          </a:pPr>
          <a:r>
            <a:rPr lang="en-GB" sz="1000" kern="0" baseline="0" dirty="0">
              <a:solidFill>
                <a:sysClr val="window" lastClr="FFFFFF"/>
              </a:solidFill>
              <a:latin typeface="Calibri" panose="020F0502020204030204"/>
              <a:ea typeface="+mn-ea"/>
              <a:cs typeface="+mn-cs"/>
            </a:rPr>
            <a:t>(</a:t>
          </a:r>
          <a:r>
            <a:rPr lang="en-GB" sz="1000" i="1" kern="0" baseline="0" dirty="0">
              <a:solidFill>
                <a:sysClr val="window" lastClr="FFFFFF"/>
              </a:solidFill>
              <a:latin typeface="Calibri" panose="020F0502020204030204"/>
              <a:ea typeface="+mn-ea"/>
              <a:cs typeface="+mn-cs"/>
            </a:rPr>
            <a:t>to shortlist ideally no more than 3 Potential Providers</a:t>
          </a:r>
          <a:r>
            <a:rPr lang="en-GB" sz="1000" kern="0" baseline="0" dirty="0">
              <a:solidFill>
                <a:sysClr val="window" lastClr="FFFFFF"/>
              </a:solidFill>
              <a:latin typeface="Calibri" panose="020F0502020204030204"/>
              <a:ea typeface="+mn-ea"/>
              <a:cs typeface="+mn-cs"/>
            </a:rPr>
            <a:t>) </a:t>
          </a:r>
        </a:p>
      </dsp:txBody>
      <dsp:txXfrm>
        <a:off x="1232531" y="956751"/>
        <a:ext cx="913776" cy="1110892"/>
      </dsp:txXfrm>
    </dsp:sp>
    <dsp:sp modelId="{EABEF08F-EE6F-4A8B-A97D-09CD4A7861AB}">
      <dsp:nvSpPr>
        <dsp:cNvPr id="0" name=""/>
        <dsp:cNvSpPr/>
      </dsp:nvSpPr>
      <dsp:spPr>
        <a:xfrm>
          <a:off x="2364513" y="907318"/>
          <a:ext cx="1012642" cy="1209758"/>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t" anchorCtr="0">
          <a:noAutofit/>
        </a:bodyPr>
        <a:lstStyle/>
        <a:p>
          <a:pPr lvl="0" algn="ctr" defTabSz="444500">
            <a:lnSpc>
              <a:spcPct val="90000"/>
            </a:lnSpc>
            <a:spcBef>
              <a:spcPct val="0"/>
            </a:spcBef>
            <a:spcAft>
              <a:spcPct val="35000"/>
            </a:spcAft>
            <a:buNone/>
          </a:pPr>
          <a:r>
            <a:rPr lang="en-GB" sz="1000" b="1" kern="0" baseline="0" dirty="0">
              <a:solidFill>
                <a:sysClr val="window" lastClr="FFFFFF"/>
              </a:solidFill>
              <a:latin typeface="Calibri" panose="020F0502020204030204"/>
              <a:ea typeface="+mn-ea"/>
              <a:cs typeface="+mn-cs"/>
            </a:rPr>
            <a:t>Stage 2</a:t>
          </a:r>
        </a:p>
        <a:p>
          <a:pPr lvl="0" algn="ctr" defTabSz="444500">
            <a:lnSpc>
              <a:spcPct val="90000"/>
            </a:lnSpc>
            <a:spcBef>
              <a:spcPct val="0"/>
            </a:spcBef>
            <a:spcAft>
              <a:spcPct val="35000"/>
            </a:spcAft>
            <a:buNone/>
          </a:pPr>
          <a:r>
            <a:rPr lang="en-GB" sz="1000" kern="0" baseline="0" dirty="0">
              <a:solidFill>
                <a:sysClr val="window" lastClr="FFFFFF"/>
              </a:solidFill>
              <a:latin typeface="Calibri" panose="020F0502020204030204"/>
              <a:ea typeface="+mn-ea"/>
              <a:cs typeface="+mn-cs"/>
            </a:rPr>
            <a:t>Initial Tenders</a:t>
          </a:r>
        </a:p>
        <a:p>
          <a:pPr lvl="0" algn="ctr" defTabSz="444500">
            <a:lnSpc>
              <a:spcPct val="90000"/>
            </a:lnSpc>
            <a:spcBef>
              <a:spcPct val="0"/>
            </a:spcBef>
            <a:spcAft>
              <a:spcPct val="35000"/>
            </a:spcAft>
            <a:buNone/>
          </a:pPr>
          <a:r>
            <a:rPr lang="en-GB" sz="1000" kern="0" baseline="0" dirty="0">
              <a:solidFill>
                <a:sysClr val="window" lastClr="FFFFFF"/>
              </a:solidFill>
              <a:latin typeface="Calibri" panose="020F0502020204030204"/>
              <a:ea typeface="+mn-ea"/>
              <a:cs typeface="+mn-cs"/>
            </a:rPr>
            <a:t>(</a:t>
          </a:r>
          <a:r>
            <a:rPr lang="en-GB" sz="1000" i="1" kern="0" baseline="0" dirty="0">
              <a:solidFill>
                <a:sysClr val="window" lastClr="FFFFFF"/>
              </a:solidFill>
              <a:latin typeface="Calibri" panose="020F0502020204030204"/>
              <a:ea typeface="+mn-ea"/>
              <a:cs typeface="+mn-cs"/>
            </a:rPr>
            <a:t>to shortlist ideally no more than 2 Potential Providers</a:t>
          </a:r>
          <a:r>
            <a:rPr lang="en-GB" sz="1000" kern="0" baseline="0" dirty="0">
              <a:solidFill>
                <a:sysClr val="window" lastClr="FFFFFF"/>
              </a:solidFill>
              <a:latin typeface="Calibri" panose="020F0502020204030204"/>
              <a:ea typeface="+mn-ea"/>
              <a:cs typeface="+mn-cs"/>
            </a:rPr>
            <a:t>)</a:t>
          </a:r>
        </a:p>
      </dsp:txBody>
      <dsp:txXfrm>
        <a:off x="2413946" y="956751"/>
        <a:ext cx="913776" cy="1110892"/>
      </dsp:txXfrm>
    </dsp:sp>
    <dsp:sp modelId="{A2FF8E7B-228A-4501-9784-52AE7636BF54}">
      <dsp:nvSpPr>
        <dsp:cNvPr id="0" name=""/>
        <dsp:cNvSpPr/>
      </dsp:nvSpPr>
      <dsp:spPr>
        <a:xfrm>
          <a:off x="3545929" y="907318"/>
          <a:ext cx="1012642" cy="1209758"/>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t" anchorCtr="0">
          <a:noAutofit/>
        </a:bodyPr>
        <a:lstStyle/>
        <a:p>
          <a:pPr lvl="0" algn="ctr" defTabSz="444500">
            <a:lnSpc>
              <a:spcPct val="90000"/>
            </a:lnSpc>
            <a:spcBef>
              <a:spcPct val="0"/>
            </a:spcBef>
            <a:spcAft>
              <a:spcPct val="35000"/>
            </a:spcAft>
            <a:buNone/>
          </a:pPr>
          <a:r>
            <a:rPr lang="en-GB" sz="1000" b="1" kern="0" baseline="0" dirty="0">
              <a:solidFill>
                <a:sysClr val="window" lastClr="FFFFFF"/>
              </a:solidFill>
              <a:latin typeface="Calibri" panose="020F0502020204030204"/>
              <a:ea typeface="+mn-ea"/>
              <a:cs typeface="+mn-cs"/>
            </a:rPr>
            <a:t>Stage 3</a:t>
          </a:r>
        </a:p>
        <a:p>
          <a:pPr lvl="0" algn="ctr" defTabSz="444500">
            <a:lnSpc>
              <a:spcPct val="90000"/>
            </a:lnSpc>
            <a:spcBef>
              <a:spcPct val="0"/>
            </a:spcBef>
            <a:spcAft>
              <a:spcPct val="35000"/>
            </a:spcAft>
            <a:buNone/>
          </a:pPr>
          <a:r>
            <a:rPr lang="en-GB" sz="1000" kern="0" baseline="0" dirty="0">
              <a:solidFill>
                <a:sysClr val="window" lastClr="FFFFFF"/>
              </a:solidFill>
              <a:latin typeface="Calibri" panose="020F0502020204030204"/>
              <a:ea typeface="+mn-ea"/>
              <a:cs typeface="+mn-cs"/>
            </a:rPr>
            <a:t>Dialogue</a:t>
          </a:r>
        </a:p>
        <a:p>
          <a:pPr lvl="0" algn="ctr" defTabSz="444500">
            <a:lnSpc>
              <a:spcPct val="90000"/>
            </a:lnSpc>
            <a:spcBef>
              <a:spcPct val="0"/>
            </a:spcBef>
            <a:spcAft>
              <a:spcPct val="35000"/>
            </a:spcAft>
            <a:buNone/>
          </a:pPr>
          <a:r>
            <a:rPr lang="en-GB" sz="1000" kern="0" baseline="0" dirty="0">
              <a:solidFill>
                <a:sysClr val="window" lastClr="FFFFFF"/>
              </a:solidFill>
              <a:latin typeface="Calibri" panose="020F0502020204030204"/>
              <a:ea typeface="+mn-ea"/>
              <a:cs typeface="+mn-cs"/>
            </a:rPr>
            <a:t>(</a:t>
          </a:r>
          <a:r>
            <a:rPr lang="en-GB" sz="1000" i="1" kern="0" baseline="0" dirty="0">
              <a:solidFill>
                <a:sysClr val="window" lastClr="FFFFFF"/>
              </a:solidFill>
              <a:latin typeface="Calibri" panose="020F0502020204030204"/>
              <a:ea typeface="+mn-ea"/>
              <a:cs typeface="+mn-cs"/>
            </a:rPr>
            <a:t>to award Preferred Potential Provider status</a:t>
          </a:r>
          <a:r>
            <a:rPr lang="en-GB" sz="1000" kern="0" baseline="0" dirty="0">
              <a:solidFill>
                <a:sysClr val="window" lastClr="FFFFFF"/>
              </a:solidFill>
              <a:latin typeface="Calibri" panose="020F0502020204030204"/>
              <a:ea typeface="+mn-ea"/>
              <a:cs typeface="+mn-cs"/>
            </a:rPr>
            <a:t>)</a:t>
          </a:r>
        </a:p>
      </dsp:txBody>
      <dsp:txXfrm>
        <a:off x="3595362" y="956751"/>
        <a:ext cx="913776" cy="1110892"/>
      </dsp:txXfrm>
    </dsp:sp>
    <dsp:sp modelId="{9F712868-5D3A-4F5C-AEEB-6C038FC5DAFA}">
      <dsp:nvSpPr>
        <dsp:cNvPr id="0" name=""/>
        <dsp:cNvSpPr/>
      </dsp:nvSpPr>
      <dsp:spPr>
        <a:xfrm>
          <a:off x="4727345" y="907318"/>
          <a:ext cx="1012642" cy="1209758"/>
        </a:xfrm>
        <a:prstGeom prst="roundRect">
          <a:avLst/>
        </a:prstGeom>
        <a:gradFill rotWithShape="0">
          <a:gsLst>
            <a:gs pos="0">
              <a:srgbClr val="5B9BD5">
                <a:hueOff val="0"/>
                <a:satOff val="0"/>
                <a:lumOff val="0"/>
                <a:alphaOff val="0"/>
                <a:satMod val="103000"/>
                <a:lumMod val="102000"/>
                <a:tint val="94000"/>
              </a:srgbClr>
            </a:gs>
            <a:gs pos="50000">
              <a:srgbClr val="5B9BD5">
                <a:hueOff val="0"/>
                <a:satOff val="0"/>
                <a:lumOff val="0"/>
                <a:alphaOff val="0"/>
                <a:satMod val="110000"/>
                <a:lumMod val="100000"/>
                <a:shade val="100000"/>
              </a:srgbClr>
            </a:gs>
            <a:gs pos="100000">
              <a:srgbClr val="5B9BD5">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t" anchorCtr="0">
          <a:noAutofit/>
        </a:bodyPr>
        <a:lstStyle/>
        <a:p>
          <a:pPr lvl="0" algn="ctr" defTabSz="444500">
            <a:lnSpc>
              <a:spcPct val="90000"/>
            </a:lnSpc>
            <a:spcBef>
              <a:spcPct val="0"/>
            </a:spcBef>
            <a:spcAft>
              <a:spcPct val="35000"/>
            </a:spcAft>
            <a:buNone/>
          </a:pPr>
          <a:r>
            <a:rPr lang="en-GB" sz="1000" b="1" kern="0" baseline="0" dirty="0">
              <a:solidFill>
                <a:sysClr val="window" lastClr="FFFFFF"/>
              </a:solidFill>
              <a:latin typeface="Calibri" panose="020F0502020204030204"/>
              <a:ea typeface="+mn-ea"/>
              <a:cs typeface="+mn-cs"/>
            </a:rPr>
            <a:t>Stage 4</a:t>
          </a:r>
        </a:p>
        <a:p>
          <a:pPr lvl="0" algn="ctr" defTabSz="444500">
            <a:lnSpc>
              <a:spcPct val="90000"/>
            </a:lnSpc>
            <a:spcBef>
              <a:spcPct val="0"/>
            </a:spcBef>
            <a:spcAft>
              <a:spcPct val="35000"/>
            </a:spcAft>
            <a:buNone/>
          </a:pPr>
          <a:r>
            <a:rPr lang="en-GB" sz="1000" kern="0" baseline="0" dirty="0">
              <a:solidFill>
                <a:sysClr val="window" lastClr="FFFFFF"/>
              </a:solidFill>
              <a:latin typeface="Calibri" panose="020F0502020204030204"/>
              <a:ea typeface="+mn-ea"/>
              <a:cs typeface="+mn-cs"/>
            </a:rPr>
            <a:t> Contract Award</a:t>
          </a:r>
        </a:p>
        <a:p>
          <a:pPr lvl="0" algn="ctr" defTabSz="444500">
            <a:lnSpc>
              <a:spcPct val="90000"/>
            </a:lnSpc>
            <a:spcBef>
              <a:spcPct val="0"/>
            </a:spcBef>
            <a:spcAft>
              <a:spcPct val="35000"/>
            </a:spcAft>
            <a:buNone/>
          </a:pPr>
          <a:r>
            <a:rPr lang="en-GB" sz="1000" kern="0" baseline="0" dirty="0">
              <a:solidFill>
                <a:sysClr val="window" lastClr="FFFFFF"/>
              </a:solidFill>
              <a:latin typeface="Calibri" panose="020F0502020204030204"/>
              <a:ea typeface="+mn-ea"/>
              <a:cs typeface="+mn-cs"/>
            </a:rPr>
            <a:t>(to award contract)</a:t>
          </a:r>
        </a:p>
      </dsp:txBody>
      <dsp:txXfrm>
        <a:off x="4776778" y="956751"/>
        <a:ext cx="913776" cy="1110892"/>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4232D-02C2-4743-B056-670383DCD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60</Pages>
  <Words>16333</Words>
  <Characters>93104</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The Health Informatics Service</Company>
  <LinksUpToDate>false</LinksUpToDate>
  <CharactersWithSpaces>109219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Lang</dc:creator>
  <cp:lastModifiedBy>Barnes Claire (R0A) Manchester University NHS FT</cp:lastModifiedBy>
  <cp:revision>6</cp:revision>
  <dcterms:created xsi:type="dcterms:W3CDTF">2018-04-12T13:07:00Z</dcterms:created>
  <dcterms:modified xsi:type="dcterms:W3CDTF">2018-04-12T14:28:00Z</dcterms:modified>
</cp:coreProperties>
</file>